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EC57C0" w:rsidRDefault="00EC57C0" w:rsidP="003B5A41">
      <w:pPr>
        <w:pStyle w:val="Title"/>
        <w:rPr>
          <w:rFonts w:asciiTheme="minorHAnsi" w:hAnsiTheme="minorHAnsi"/>
          <w:sz w:val="40"/>
        </w:rPr>
      </w:pPr>
      <w:bookmarkStart w:id="0" w:name="_GoBack"/>
      <w:bookmarkEnd w:id="0"/>
      <w:r w:rsidRPr="006762B5">
        <w:rPr>
          <w:rFonts w:asciiTheme="minorHAnsi" w:hAnsiTheme="minorHAnsi"/>
          <w:sz w:val="40"/>
        </w:rPr>
        <w:t>Ba</w:t>
      </w:r>
      <w:r w:rsidRPr="00EC57C0">
        <w:rPr>
          <w:rFonts w:asciiTheme="minorHAnsi" w:hAnsiTheme="minorHAnsi"/>
          <w:sz w:val="40"/>
        </w:rPr>
        <w:t xml:space="preserve">ttery Technology </w:t>
      </w:r>
      <w:r>
        <w:rPr>
          <w:rFonts w:asciiTheme="minorHAnsi" w:hAnsiTheme="minorHAnsi"/>
          <w:sz w:val="40"/>
        </w:rPr>
        <w:t>a</w:t>
      </w:r>
      <w:r w:rsidRPr="00EC57C0">
        <w:rPr>
          <w:rFonts w:asciiTheme="minorHAnsi" w:hAnsiTheme="minorHAnsi"/>
          <w:sz w:val="40"/>
        </w:rPr>
        <w:t xml:space="preserve">nd Transmission Power </w:t>
      </w:r>
      <w:r>
        <w:rPr>
          <w:rFonts w:asciiTheme="minorHAnsi" w:hAnsiTheme="minorHAnsi"/>
          <w:sz w:val="40"/>
        </w:rPr>
        <w:t>f</w:t>
      </w:r>
      <w:r w:rsidRPr="00EC57C0">
        <w:rPr>
          <w:rFonts w:asciiTheme="minorHAnsi" w:hAnsiTheme="minorHAnsi"/>
          <w:sz w:val="40"/>
        </w:rPr>
        <w:t xml:space="preserve">or Cellular </w:t>
      </w:r>
      <w:proofErr w:type="spellStart"/>
      <w:r w:rsidRPr="00EC57C0">
        <w:rPr>
          <w:rFonts w:asciiTheme="minorHAnsi" w:hAnsiTheme="minorHAnsi"/>
          <w:sz w:val="40"/>
        </w:rPr>
        <w:t>IoT</w:t>
      </w:r>
      <w:proofErr w:type="spellEnd"/>
      <w:r w:rsidRPr="00EC57C0">
        <w:rPr>
          <w:rFonts w:asciiTheme="minorHAnsi" w:hAnsiTheme="minorHAnsi"/>
          <w:sz w:val="40"/>
        </w:rPr>
        <w:t xml:space="preserve"> Communications</w:t>
      </w:r>
    </w:p>
    <w:p w:rsidR="003B5A41" w:rsidRPr="009E12D1" w:rsidRDefault="002D5956" w:rsidP="009D1AB9">
      <w:pPr>
        <w:pStyle w:val="Heading1"/>
      </w:pPr>
      <w:r w:rsidRPr="007C3AAD">
        <w:t>Introduction</w:t>
      </w:r>
    </w:p>
    <w:p w:rsidR="00FD714A" w:rsidRDefault="001277C5" w:rsidP="00EC57C0">
      <w:r>
        <w:t>At GERAN#62 a new SI was agreed</w:t>
      </w:r>
      <w:r w:rsidR="00B41D40" w:rsidRPr="002712AA">
        <w:rPr>
          <w:rStyle w:val="FootnoteReference"/>
          <w:b w:val="0"/>
        </w:rPr>
        <w:footnoteReference w:id="1"/>
      </w:r>
      <w:r>
        <w:t xml:space="preserve"> to study Cellular System Support for Ultra Low Complexity and Low T</w:t>
      </w:r>
      <w:r w:rsidR="000066AD">
        <w:t xml:space="preserve">hroughput Internet of Things </w:t>
      </w:r>
      <w:r w:rsidR="00EC57C0">
        <w:t>communications</w:t>
      </w:r>
      <w:r>
        <w:t xml:space="preserve">. This contribution </w:t>
      </w:r>
      <w:r w:rsidR="00EC57C0">
        <w:t xml:space="preserve">discusses the implications of </w:t>
      </w:r>
      <w:r w:rsidR="009A003D">
        <w:t>some different</w:t>
      </w:r>
      <w:r w:rsidR="00EC57C0">
        <w:t xml:space="preserve"> battery systems for the maximum MS transmit power to be assumed for the purposes of system comparison.</w:t>
      </w:r>
    </w:p>
    <w:p w:rsidR="00EC57C0" w:rsidRDefault="00A06417" w:rsidP="00EC57C0">
      <w:r>
        <w:t xml:space="preserve">A </w:t>
      </w:r>
      <w:r w:rsidR="00EC57C0">
        <w:t xml:space="preserve">system designed to support cellular </w:t>
      </w:r>
      <w:proofErr w:type="spellStart"/>
      <w:r w:rsidR="00EC57C0">
        <w:t>IoT</w:t>
      </w:r>
      <w:proofErr w:type="spellEnd"/>
      <w:r w:rsidR="00EC57C0">
        <w:t xml:space="preserve"> communications </w:t>
      </w:r>
      <w:r>
        <w:t>needs</w:t>
      </w:r>
      <w:r w:rsidR="00EC57C0">
        <w:t xml:space="preserve"> excellent coverage, very long battery life, and low cost.  The first of these implies that the link budget should be maximised in both uplink and downlink.  In the uplink the link budget is a function of the transmit power, BTS sensitivity, and transmission scheme.  All else being equal it is desirable to maximise the transmit power.  This however increases the energy required from the battery, and also the peak current, which affects its life.  The cost of the complete MS, installed in the end product, has to include the battery, and therefore a low cost battery is preferred.</w:t>
      </w:r>
      <w:r w:rsidR="001B7DEA">
        <w:t xml:space="preserve">  </w:t>
      </w:r>
      <w:r w:rsidR="00165AB6">
        <w:t>This contribution gives a short discussion of battery powering issues and their implications for system design</w:t>
      </w:r>
      <w:r w:rsidR="00D36B98">
        <w:t>, in particular the Working Assumption on maximum terminal transmit power</w:t>
      </w:r>
      <w:r w:rsidR="00165AB6">
        <w:t>.</w:t>
      </w:r>
    </w:p>
    <w:p w:rsidR="00EC57C0" w:rsidRDefault="001B7DEA" w:rsidP="009D1AB9">
      <w:pPr>
        <w:pStyle w:val="Heading1"/>
      </w:pPr>
      <w:r>
        <w:t>Transmission time</w:t>
      </w:r>
    </w:p>
    <w:p w:rsidR="007D2881" w:rsidRDefault="001B7DEA" w:rsidP="00DA07DC">
      <w:r>
        <w:t>The transmission time for a given data packet obviously depends on the details of the protocol, channel coding, modulation, multiple access scheme</w:t>
      </w:r>
      <w:r w:rsidR="006C763F">
        <w:t>, and multipath/Doppler channel conditions</w:t>
      </w:r>
      <w:r>
        <w:t xml:space="preserve">.  However for the purposes of comparison it can be noted that under conditions of extreme coverage extension </w:t>
      </w:r>
      <w:r w:rsidR="006C763F">
        <w:t xml:space="preserve">with an AWGN channel, </w:t>
      </w:r>
      <w:r>
        <w:t>all systems must be approximately equivalent, the transmission time depending only on equivalent thermal noise; required</w:t>
      </w:r>
      <w:r w:rsidR="0098681F">
        <w:t xml:space="preserve"> information-bit</w:t>
      </w:r>
      <w:r>
        <w:t xml:space="preserve"> </w:t>
      </w:r>
      <w:proofErr w:type="spellStart"/>
      <w:r w:rsidRPr="00824EA3">
        <w:rPr>
          <w:i/>
        </w:rPr>
        <w:t>E</w:t>
      </w:r>
      <w:r w:rsidRPr="00824EA3">
        <w:rPr>
          <w:i/>
          <w:vertAlign w:val="subscript"/>
        </w:rPr>
        <w:t>b</w:t>
      </w:r>
      <w:proofErr w:type="spellEnd"/>
      <w:r w:rsidRPr="00824EA3">
        <w:rPr>
          <w:i/>
        </w:rPr>
        <w:t>/N</w:t>
      </w:r>
      <w:r w:rsidR="009D015D">
        <w:rPr>
          <w:i/>
          <w:vertAlign w:val="subscript"/>
        </w:rPr>
        <w:t>0</w:t>
      </w:r>
      <w:r>
        <w:rPr>
          <w:vertAlign w:val="subscript"/>
        </w:rPr>
        <w:t xml:space="preserve"> </w:t>
      </w:r>
      <w:r w:rsidR="00960636">
        <w:rPr>
          <w:vertAlign w:val="subscript"/>
        </w:rPr>
        <w:t xml:space="preserve"> </w:t>
      </w:r>
      <w:r>
        <w:t>after channel coding and spreading/repetition</w:t>
      </w:r>
      <w:r w:rsidR="00960636">
        <w:t>;</w:t>
      </w:r>
      <w:r>
        <w:t xml:space="preserve"> coverage</w:t>
      </w:r>
      <w:r w:rsidR="00960636">
        <w:t xml:space="preserve"> extension;</w:t>
      </w:r>
      <w:r>
        <w:t xml:space="preserve"> physical layer data block size</w:t>
      </w:r>
      <w:r w:rsidR="00824EA3">
        <w:t>;</w:t>
      </w:r>
      <w:r w:rsidR="00824EA3" w:rsidRPr="00824EA3">
        <w:t xml:space="preserve"> </w:t>
      </w:r>
      <w:r w:rsidR="00824EA3">
        <w:t>and transmit power.</w:t>
      </w:r>
    </w:p>
    <w:p w:rsidR="001B7DEA" w:rsidRPr="00824EA3" w:rsidRDefault="00824EA3" w:rsidP="00DA07DC">
      <m:oMathPara>
        <m:oMathParaPr>
          <m:jc m:val="left"/>
        </m:oMathParaPr>
        <m:oMath>
          <m:r>
            <w:rPr>
              <w:rFonts w:ascii="Cambria Math" w:hAnsi="Cambria Math"/>
            </w:rPr>
            <m:t>Transmit energy (dBmJ) =</m:t>
          </m:r>
          <m:d>
            <m:dPr>
              <m:ctrlPr>
                <w:rPr>
                  <w:rFonts w:ascii="Cambria Math" w:hAnsi="Cambria Math"/>
                  <w:i/>
                </w:rPr>
              </m:ctrlPr>
            </m:dPr>
            <m:e>
              <m:r>
                <w:rPr>
                  <w:rFonts w:ascii="Cambria Math" w:hAnsi="Cambria Math"/>
                </w:rPr>
                <m:t>-174 dBm/Hz</m:t>
              </m:r>
            </m:e>
          </m:d>
          <m:r>
            <w:rPr>
              <w:rFonts w:ascii="Cambria Math" w:hAnsi="Cambria Math"/>
            </w:rPr>
            <m:t xml:space="preserve">+ </m:t>
          </m:r>
          <m:d>
            <m:dPr>
              <m:ctrlPr>
                <w:rPr>
                  <w:rFonts w:ascii="Cambria Math" w:hAnsi="Cambria Math"/>
                  <w:i/>
                </w:rPr>
              </m:ctrlPr>
            </m:dPr>
            <m:e>
              <m:r>
                <w:rPr>
                  <w:rFonts w:ascii="Cambria Math" w:hAnsi="Cambria Math"/>
                </w:rPr>
                <m:t>noise figure, dB</m:t>
              </m:r>
            </m:e>
          </m:d>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b</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r>
                <w:rPr>
                  <w:rFonts w:ascii="Cambria Math" w:hAnsi="Cambria Math"/>
                </w:rPr>
                <m:t>,dB</m:t>
              </m:r>
            </m:e>
          </m:d>
          <m:r>
            <w:rPr>
              <w:rFonts w:ascii="Cambria Math" w:hAnsi="Cambria Math"/>
            </w:rPr>
            <m:t>+</m:t>
          </m:r>
          <m:d>
            <m:dPr>
              <m:ctrlPr>
                <w:rPr>
                  <w:rFonts w:ascii="Cambria Math" w:hAnsi="Cambria Math"/>
                  <w:i/>
                </w:rPr>
              </m:ctrlPr>
            </m:dPr>
            <m:e>
              <m:r>
                <w:rPr>
                  <w:rFonts w:ascii="Cambria Math" w:hAnsi="Cambria Math"/>
                </w:rPr>
                <m:t>MCL, dB</m:t>
              </m:r>
            </m:e>
          </m:d>
          <m:r>
            <w:rPr>
              <w:rFonts w:ascii="Cambria Math" w:hAnsi="Cambria Math"/>
            </w:rPr>
            <m:t>+10log</m:t>
          </m:r>
          <m:d>
            <m:dPr>
              <m:ctrlPr>
                <w:rPr>
                  <w:rFonts w:ascii="Cambria Math" w:hAnsi="Cambria Math"/>
                  <w:i/>
                </w:rPr>
              </m:ctrlPr>
            </m:dPr>
            <m:e>
              <m:r>
                <w:rPr>
                  <w:rFonts w:ascii="Cambria Math" w:hAnsi="Cambria Math"/>
                </w:rPr>
                <m:t>data block size, bits</m:t>
              </m:r>
            </m:e>
          </m:d>
        </m:oMath>
      </m:oMathPara>
    </w:p>
    <w:p w:rsidR="00960636" w:rsidRDefault="00824EA3" w:rsidP="00DA07DC">
      <w:r>
        <w:t xml:space="preserve">For an 80 octet </w:t>
      </w:r>
      <w:r w:rsidR="006C763F">
        <w:t xml:space="preserve">data </w:t>
      </w:r>
      <w:r>
        <w:t xml:space="preserve">packet, assuming that a reasonable </w:t>
      </w:r>
      <w:proofErr w:type="spellStart"/>
      <w:r w:rsidRPr="00824EA3">
        <w:rPr>
          <w:i/>
        </w:rPr>
        <w:t>E</w:t>
      </w:r>
      <w:r w:rsidRPr="00824EA3">
        <w:rPr>
          <w:i/>
          <w:vertAlign w:val="subscript"/>
        </w:rPr>
        <w:t>b</w:t>
      </w:r>
      <w:proofErr w:type="spellEnd"/>
      <w:r w:rsidRPr="00824EA3">
        <w:rPr>
          <w:i/>
        </w:rPr>
        <w:t>/N</w:t>
      </w:r>
      <w:r w:rsidR="00061855">
        <w:rPr>
          <w:i/>
          <w:vertAlign w:val="subscript"/>
        </w:rPr>
        <w:t>o</w:t>
      </w:r>
      <w:r>
        <w:t xml:space="preserve"> to ensure a block error rate that does not generate too many MAC layer retransmissions is 3 dB, BTS noise figure of 3 dB, MCL of </w:t>
      </w:r>
      <w:r w:rsidR="005A6814">
        <w:t xml:space="preserve">164 </w:t>
      </w:r>
      <w:r>
        <w:t xml:space="preserve">dB, the total energy required is therefore </w:t>
      </w:r>
      <w:r w:rsidR="00960636">
        <w:t>+</w:t>
      </w:r>
      <w:r w:rsidR="006762B5">
        <w:t xml:space="preserve">24.1 </w:t>
      </w:r>
      <w:proofErr w:type="spellStart"/>
      <w:r w:rsidR="00960636">
        <w:t>dBmJ</w:t>
      </w:r>
      <w:proofErr w:type="spellEnd"/>
      <w:r w:rsidR="00960636">
        <w:t xml:space="preserve"> or </w:t>
      </w:r>
      <w:r w:rsidR="006762B5">
        <w:t xml:space="preserve">255 </w:t>
      </w:r>
      <w:proofErr w:type="spellStart"/>
      <w:r w:rsidR="00960636">
        <w:t>mJ</w:t>
      </w:r>
      <w:proofErr w:type="spellEnd"/>
      <w:r w:rsidR="00960636">
        <w:t>.  This gives the transmission times given in the table below for various transmit powers.</w:t>
      </w:r>
      <w:r w:rsidR="001955E8">
        <w:t xml:space="preserve">  The table also </w:t>
      </w:r>
      <w:r w:rsidR="001955E8">
        <w:lastRenderedPageBreak/>
        <w:t xml:space="preserve">gives the required supply current assuming an overall 45% </w:t>
      </w:r>
      <w:proofErr w:type="spellStart"/>
      <w:r w:rsidR="001955E8">
        <w:t>Tx</w:t>
      </w:r>
      <w:proofErr w:type="spellEnd"/>
      <w:r w:rsidR="008443AB">
        <w:t xml:space="preserve"> PA</w:t>
      </w:r>
      <w:r w:rsidR="001955E8">
        <w:t xml:space="preserve"> efficiency and a nominal 3V supply.</w:t>
      </w:r>
    </w:p>
    <w:p w:rsidR="001B7DEA" w:rsidRDefault="001B7DEA" w:rsidP="00DA07DC"/>
    <w:tbl>
      <w:tblPr>
        <w:tblStyle w:val="TableGrid"/>
        <w:tblW w:w="0" w:type="auto"/>
        <w:jc w:val="center"/>
        <w:tblLook w:val="04A0" w:firstRow="1" w:lastRow="0" w:firstColumn="1" w:lastColumn="0" w:noHBand="0" w:noVBand="1"/>
      </w:tblPr>
      <w:tblGrid>
        <w:gridCol w:w="1526"/>
        <w:gridCol w:w="1276"/>
        <w:gridCol w:w="1276"/>
      </w:tblGrid>
      <w:tr w:rsidR="001955E8" w:rsidTr="00C26A8E">
        <w:trPr>
          <w:jc w:val="center"/>
        </w:trPr>
        <w:tc>
          <w:tcPr>
            <w:tcW w:w="1526" w:type="dxa"/>
          </w:tcPr>
          <w:p w:rsidR="001955E8" w:rsidRDefault="001955E8" w:rsidP="003D176D">
            <w:pPr>
              <w:spacing w:after="0"/>
            </w:pPr>
            <w:proofErr w:type="spellStart"/>
            <w:r>
              <w:t>Tx</w:t>
            </w:r>
            <w:proofErr w:type="spellEnd"/>
            <w:r>
              <w:t xml:space="preserve"> power </w:t>
            </w:r>
            <w:r w:rsidR="003D176D">
              <w:t>W</w:t>
            </w:r>
          </w:p>
        </w:tc>
        <w:tc>
          <w:tcPr>
            <w:tcW w:w="1276" w:type="dxa"/>
          </w:tcPr>
          <w:p w:rsidR="001955E8" w:rsidRDefault="001955E8" w:rsidP="00960636">
            <w:pPr>
              <w:spacing w:after="0"/>
            </w:pPr>
            <w:proofErr w:type="spellStart"/>
            <w:r>
              <w:t>Tx</w:t>
            </w:r>
            <w:proofErr w:type="spellEnd"/>
            <w:r>
              <w:t xml:space="preserve"> time </w:t>
            </w:r>
            <w:proofErr w:type="spellStart"/>
            <w:r>
              <w:t>ms</w:t>
            </w:r>
            <w:proofErr w:type="spellEnd"/>
          </w:p>
        </w:tc>
        <w:tc>
          <w:tcPr>
            <w:tcW w:w="1276" w:type="dxa"/>
          </w:tcPr>
          <w:p w:rsidR="001955E8" w:rsidRDefault="00E00AFF" w:rsidP="00E00AFF">
            <w:pPr>
              <w:spacing w:after="0"/>
            </w:pPr>
            <w:r>
              <w:t>PA s</w:t>
            </w:r>
            <w:r w:rsidR="001955E8">
              <w:t>upply current mA</w:t>
            </w:r>
          </w:p>
        </w:tc>
      </w:tr>
      <w:tr w:rsidR="001955E8" w:rsidTr="00C26A8E">
        <w:trPr>
          <w:jc w:val="center"/>
        </w:trPr>
        <w:tc>
          <w:tcPr>
            <w:tcW w:w="1526" w:type="dxa"/>
          </w:tcPr>
          <w:p w:rsidR="001955E8" w:rsidRDefault="003D176D" w:rsidP="003D176D">
            <w:pPr>
              <w:spacing w:after="0"/>
              <w:jc w:val="right"/>
            </w:pPr>
            <w:r>
              <w:t>2</w:t>
            </w:r>
          </w:p>
        </w:tc>
        <w:tc>
          <w:tcPr>
            <w:tcW w:w="1276" w:type="dxa"/>
          </w:tcPr>
          <w:p w:rsidR="001955E8" w:rsidRDefault="006762B5" w:rsidP="001955E8">
            <w:pPr>
              <w:spacing w:after="0"/>
              <w:jc w:val="right"/>
            </w:pPr>
            <w:r>
              <w:t>127</w:t>
            </w:r>
          </w:p>
        </w:tc>
        <w:tc>
          <w:tcPr>
            <w:tcW w:w="1276" w:type="dxa"/>
          </w:tcPr>
          <w:p w:rsidR="001955E8" w:rsidRDefault="00E00AFF" w:rsidP="00E00AFF">
            <w:pPr>
              <w:spacing w:after="0"/>
              <w:jc w:val="right"/>
            </w:pPr>
            <w:r>
              <w:t>1481</w:t>
            </w:r>
          </w:p>
        </w:tc>
      </w:tr>
      <w:tr w:rsidR="001955E8" w:rsidTr="00C26A8E">
        <w:trPr>
          <w:jc w:val="center"/>
        </w:trPr>
        <w:tc>
          <w:tcPr>
            <w:tcW w:w="1526" w:type="dxa"/>
          </w:tcPr>
          <w:p w:rsidR="001955E8" w:rsidRDefault="003D176D" w:rsidP="001955E8">
            <w:pPr>
              <w:spacing w:after="0"/>
              <w:jc w:val="right"/>
            </w:pPr>
            <w:r>
              <w:t>1</w:t>
            </w:r>
          </w:p>
        </w:tc>
        <w:tc>
          <w:tcPr>
            <w:tcW w:w="1276" w:type="dxa"/>
          </w:tcPr>
          <w:p w:rsidR="001955E8" w:rsidRDefault="006762B5" w:rsidP="001955E8">
            <w:pPr>
              <w:spacing w:after="0"/>
              <w:jc w:val="right"/>
            </w:pPr>
            <w:r>
              <w:t>255</w:t>
            </w:r>
          </w:p>
        </w:tc>
        <w:tc>
          <w:tcPr>
            <w:tcW w:w="1276" w:type="dxa"/>
          </w:tcPr>
          <w:p w:rsidR="001955E8" w:rsidRDefault="00E00AFF" w:rsidP="00E00AFF">
            <w:pPr>
              <w:spacing w:after="0"/>
              <w:jc w:val="right"/>
            </w:pPr>
            <w:r>
              <w:t>741</w:t>
            </w:r>
          </w:p>
        </w:tc>
      </w:tr>
      <w:tr w:rsidR="001955E8" w:rsidTr="00C26A8E">
        <w:trPr>
          <w:jc w:val="center"/>
        </w:trPr>
        <w:tc>
          <w:tcPr>
            <w:tcW w:w="1526" w:type="dxa"/>
          </w:tcPr>
          <w:p w:rsidR="001955E8" w:rsidRDefault="003D176D" w:rsidP="001955E8">
            <w:pPr>
              <w:spacing w:after="0"/>
              <w:jc w:val="right"/>
            </w:pPr>
            <w:r>
              <w:t>0.2</w:t>
            </w:r>
          </w:p>
        </w:tc>
        <w:tc>
          <w:tcPr>
            <w:tcW w:w="1276" w:type="dxa"/>
          </w:tcPr>
          <w:p w:rsidR="001955E8" w:rsidRDefault="006762B5" w:rsidP="001955E8">
            <w:pPr>
              <w:spacing w:after="0"/>
              <w:jc w:val="right"/>
            </w:pPr>
            <w:r>
              <w:t>1274</w:t>
            </w:r>
          </w:p>
        </w:tc>
        <w:tc>
          <w:tcPr>
            <w:tcW w:w="1276" w:type="dxa"/>
          </w:tcPr>
          <w:p w:rsidR="001955E8" w:rsidRDefault="00E00AFF" w:rsidP="00E00AFF">
            <w:pPr>
              <w:spacing w:after="0"/>
              <w:jc w:val="right"/>
            </w:pPr>
            <w:r>
              <w:t>148</w:t>
            </w:r>
          </w:p>
        </w:tc>
      </w:tr>
      <w:tr w:rsidR="001955E8" w:rsidTr="00C26A8E">
        <w:trPr>
          <w:jc w:val="center"/>
        </w:trPr>
        <w:tc>
          <w:tcPr>
            <w:tcW w:w="1526" w:type="dxa"/>
          </w:tcPr>
          <w:p w:rsidR="001955E8" w:rsidRDefault="003D176D" w:rsidP="001955E8">
            <w:pPr>
              <w:spacing w:after="0"/>
              <w:jc w:val="right"/>
            </w:pPr>
            <w:r>
              <w:t>0.02</w:t>
            </w:r>
          </w:p>
        </w:tc>
        <w:tc>
          <w:tcPr>
            <w:tcW w:w="1276" w:type="dxa"/>
          </w:tcPr>
          <w:p w:rsidR="001955E8" w:rsidRDefault="006762B5" w:rsidP="001955E8">
            <w:pPr>
              <w:spacing w:after="0"/>
              <w:jc w:val="right"/>
            </w:pPr>
            <w:r>
              <w:t>12739</w:t>
            </w:r>
          </w:p>
        </w:tc>
        <w:tc>
          <w:tcPr>
            <w:tcW w:w="1276" w:type="dxa"/>
          </w:tcPr>
          <w:p w:rsidR="001955E8" w:rsidRDefault="00E00AFF" w:rsidP="00E00AFF">
            <w:pPr>
              <w:spacing w:after="0"/>
              <w:jc w:val="right"/>
            </w:pPr>
            <w:r>
              <w:t>15</w:t>
            </w:r>
          </w:p>
        </w:tc>
      </w:tr>
    </w:tbl>
    <w:p w:rsidR="00960636" w:rsidRDefault="00960636" w:rsidP="004124EE">
      <w:pPr>
        <w:spacing w:after="0"/>
        <w:rPr>
          <w:sz w:val="16"/>
        </w:rPr>
      </w:pPr>
      <w:r w:rsidRPr="004124EE">
        <w:rPr>
          <w:sz w:val="16"/>
        </w:rPr>
        <w:t xml:space="preserve">(Note that the time for </w:t>
      </w:r>
      <w:r w:rsidR="003D176D" w:rsidRPr="004124EE">
        <w:rPr>
          <w:sz w:val="16"/>
        </w:rPr>
        <w:t xml:space="preserve">0.02W = </w:t>
      </w:r>
      <w:r w:rsidRPr="004124EE">
        <w:rPr>
          <w:sz w:val="16"/>
        </w:rPr>
        <w:t xml:space="preserve">+13 </w:t>
      </w:r>
      <w:proofErr w:type="spellStart"/>
      <w:r w:rsidRPr="004124EE">
        <w:rPr>
          <w:sz w:val="16"/>
        </w:rPr>
        <w:t>dBm</w:t>
      </w:r>
      <w:proofErr w:type="spellEnd"/>
      <w:r w:rsidRPr="004124EE">
        <w:rPr>
          <w:sz w:val="16"/>
        </w:rPr>
        <w:t xml:space="preserve"> has been given </w:t>
      </w:r>
      <w:r w:rsidR="003D176D" w:rsidRPr="004124EE">
        <w:rPr>
          <w:sz w:val="16"/>
        </w:rPr>
        <w:t xml:space="preserve">for comparison </w:t>
      </w:r>
      <w:r w:rsidRPr="004124EE">
        <w:rPr>
          <w:sz w:val="16"/>
        </w:rPr>
        <w:t xml:space="preserve">as this is a common </w:t>
      </w:r>
      <w:proofErr w:type="spellStart"/>
      <w:proofErr w:type="gramStart"/>
      <w:r w:rsidRPr="004124EE">
        <w:rPr>
          <w:sz w:val="16"/>
        </w:rPr>
        <w:t>Tx</w:t>
      </w:r>
      <w:proofErr w:type="spellEnd"/>
      <w:proofErr w:type="gramEnd"/>
      <w:r w:rsidRPr="004124EE">
        <w:rPr>
          <w:sz w:val="16"/>
        </w:rPr>
        <w:t xml:space="preserve"> power for ISM band devices.)</w:t>
      </w:r>
    </w:p>
    <w:p w:rsidR="004124EE" w:rsidRPr="004124EE" w:rsidRDefault="004124EE" w:rsidP="004124EE">
      <w:pPr>
        <w:jc w:val="center"/>
      </w:pPr>
      <w:r>
        <w:rPr>
          <w:b/>
        </w:rPr>
        <w:t>Table 1:</w:t>
      </w:r>
      <w:r>
        <w:rPr>
          <w:b/>
        </w:rPr>
        <w:tab/>
      </w:r>
      <w:r>
        <w:t xml:space="preserve">Transmit time &amp; supply current for </w:t>
      </w:r>
      <w:r w:rsidR="00686A15">
        <w:t>255</w:t>
      </w:r>
      <w:r>
        <w:t xml:space="preserve"> </w:t>
      </w:r>
      <w:proofErr w:type="spellStart"/>
      <w:r>
        <w:t>mJ</w:t>
      </w:r>
      <w:proofErr w:type="spellEnd"/>
      <w:r>
        <w:t xml:space="preserve"> for various powers &amp; PA efficiency 45%</w:t>
      </w:r>
      <w:r w:rsidR="009A07A8">
        <w:t>, 3V supply</w:t>
      </w:r>
    </w:p>
    <w:p w:rsidR="00B21CEE" w:rsidRDefault="00E00AFF" w:rsidP="00DA07DC">
      <w:r>
        <w:t>An obvious observation is that the</w:t>
      </w:r>
      <w:r w:rsidR="00EA394E">
        <w:t xml:space="preserve"> electrical</w:t>
      </w:r>
      <w:r>
        <w:t xml:space="preserve"> charge used in the transmission is in</w:t>
      </w:r>
      <w:r w:rsidR="00EA394E">
        <w:t>dependent of the transmit power, but the peak current varies widely.</w:t>
      </w:r>
    </w:p>
    <w:p w:rsidR="00960636" w:rsidRDefault="00373BA9" w:rsidP="009D1AB9">
      <w:pPr>
        <w:pStyle w:val="Heading1"/>
      </w:pPr>
      <w:r>
        <w:t>Deployment Considerations</w:t>
      </w:r>
    </w:p>
    <w:p w:rsidR="00373BA9" w:rsidRDefault="00373BA9" w:rsidP="00373BA9">
      <w:proofErr w:type="spellStart"/>
      <w:r>
        <w:t>CIoT</w:t>
      </w:r>
      <w:proofErr w:type="spellEnd"/>
      <w:r>
        <w:t xml:space="preserve"> devices will be often deployed in hostile locations, examples being manholes (e.g. for water metering); remote facilities (e.g. for alarms or environmental monitoring); in the chassis of a vehicle (e.g. for security alarms); worn on the body (e.g. for child and </w:t>
      </w:r>
      <w:r w:rsidR="009A07A8">
        <w:t>animal</w:t>
      </w:r>
      <w:r>
        <w:t xml:space="preserve"> tracking).  In such locations the operating temperature may be rather low or rather high compared with normal ambient.</w:t>
      </w:r>
      <w:r w:rsidR="00303012">
        <w:t xml:space="preserve">  For example automotive grade devices must operate down to -40 and up to +85°C.  In many territories winter temperatures can easily be -20°C and often lower and these would obtain also in unheated structure.  Even for body worn applications it cannot be assumed that any advantage can be taken of body heat as the device may be worn outside clothing, and of course</w:t>
      </w:r>
      <w:r w:rsidR="009A003D">
        <w:t xml:space="preserve"> it</w:t>
      </w:r>
      <w:r w:rsidR="00303012">
        <w:t xml:space="preserve"> may be dropped.  Operation at temperature extremes especially low temperature therefore has to be considered.</w:t>
      </w:r>
    </w:p>
    <w:p w:rsidR="00303012" w:rsidRDefault="00303012" w:rsidP="00373BA9">
      <w:r>
        <w:t xml:space="preserve">A fundamental requirement is that </w:t>
      </w:r>
      <w:r w:rsidR="004C095F">
        <w:t>in many cases there is no local power supply either for convenience (water meter, tracker, covert security sensor) or safety (gas meter).</w:t>
      </w:r>
      <w:r w:rsidR="004C095F" w:rsidRPr="004C095F">
        <w:t xml:space="preserve"> </w:t>
      </w:r>
      <w:r w:rsidR="004C095F">
        <w:t xml:space="preserve"> The operational justification for an application often depends on not having to visit a location to replace a battery as the cost of a "truck roll" is high.  For long life</w:t>
      </w:r>
      <w:r w:rsidR="008443AB">
        <w:t>,</w:t>
      </w:r>
      <w:r w:rsidR="004C095F">
        <w:t xml:space="preserve"> rechargeable battery types also tend to have unacceptable self-discharge characteristics.  Therefore primary batteries are preferred.  </w:t>
      </w:r>
    </w:p>
    <w:p w:rsidR="006762B5" w:rsidRDefault="001955E8" w:rsidP="00373BA9">
      <w:r>
        <w:t xml:space="preserve">Battery cost and device </w:t>
      </w:r>
      <w:proofErr w:type="gramStart"/>
      <w:r w:rsidR="003D176D">
        <w:t>size are</w:t>
      </w:r>
      <w:proofErr w:type="gramEnd"/>
      <w:r>
        <w:t xml:space="preserve"> </w:t>
      </w:r>
      <w:r w:rsidR="003D176D">
        <w:t xml:space="preserve">also </w:t>
      </w:r>
      <w:r>
        <w:t>important considerations.  Whilst quite exotic battery types could be considered in critical applications, the system should ideally use standard battery types in high volume production.</w:t>
      </w:r>
      <w:r w:rsidR="003D176D">
        <w:t xml:space="preserve">  </w:t>
      </w:r>
      <w:r w:rsidR="007F4BB8">
        <w:t>This contribution considers two types of battery, both in the "AA" size case, using alkaline-manganese-dioxide and lithium-thionyl-chloride chemistries.</w:t>
      </w:r>
      <w:r w:rsidR="007C3AAD">
        <w:t xml:space="preserve"> The latter is specified for applications such as utility meters which require long operating life, but are significantly more expensive as the production volumes are smaller and special handling precautions are needed to deal with environmental and safety concerns.</w:t>
      </w:r>
    </w:p>
    <w:p w:rsidR="00E00AFF" w:rsidRDefault="00EA394E" w:rsidP="009D1AB9">
      <w:pPr>
        <w:pStyle w:val="Heading1"/>
      </w:pPr>
      <w:r>
        <w:lastRenderedPageBreak/>
        <w:t>Candidate Battery Types</w:t>
      </w:r>
    </w:p>
    <w:p w:rsidR="00B21CEE" w:rsidRDefault="00EE5F20" w:rsidP="009D1AB9">
      <w:pPr>
        <w:pStyle w:val="Heading2"/>
      </w:pPr>
      <w:r>
        <w:t>Battery efficiency &amp; available power</w:t>
      </w:r>
    </w:p>
    <w:p w:rsidR="00170A9B" w:rsidRDefault="00B21CEE" w:rsidP="00B21CEE">
      <w:pPr>
        <w:rPr>
          <w:lang w:val="en-US" w:eastAsia="zh-CN"/>
        </w:rPr>
      </w:pPr>
      <w:r>
        <w:rPr>
          <w:lang w:val="en-US" w:eastAsia="zh-CN"/>
        </w:rPr>
        <w:t>An important battery parameter is the effective series resistance (ESR).  This characterizes the voltage drop when current is drawn.  In practice the ESR is not constant with current drain or battery state</w:t>
      </w:r>
      <w:r w:rsidR="00170A9B">
        <w:rPr>
          <w:lang w:val="en-US" w:eastAsia="zh-CN"/>
        </w:rPr>
        <w:t xml:space="preserve">.  The maximum </w:t>
      </w:r>
      <w:r w:rsidR="00170A9B">
        <w:rPr>
          <w:i/>
          <w:lang w:val="en-US" w:eastAsia="zh-CN"/>
        </w:rPr>
        <w:t>power</w:t>
      </w:r>
      <w:r w:rsidR="00170A9B">
        <w:rPr>
          <w:lang w:val="en-US" w:eastAsia="zh-CN"/>
        </w:rPr>
        <w:t xml:space="preserve"> available from a battery is obtained when the voltage drop across the ESR is equal to half the open circuit voltage, but in this state an equal amount of power is dissipated in the battery as heat.  In an application dominated by data transmission half the energy available </w:t>
      </w:r>
      <w:r w:rsidR="003D176D">
        <w:rPr>
          <w:lang w:val="en-US" w:eastAsia="zh-CN"/>
        </w:rPr>
        <w:t>would</w:t>
      </w:r>
      <w:r w:rsidR="00170A9B">
        <w:rPr>
          <w:lang w:val="en-US" w:eastAsia="zh-CN"/>
        </w:rPr>
        <w:t xml:space="preserve"> be wasted.  </w:t>
      </w:r>
      <w:r w:rsidR="009A07A8">
        <w:rPr>
          <w:lang w:val="en-US" w:eastAsia="zh-CN"/>
        </w:rPr>
        <w:t>F</w:t>
      </w:r>
      <w:r w:rsidR="003E47D1">
        <w:rPr>
          <w:lang w:val="en-US" w:eastAsia="zh-CN"/>
        </w:rPr>
        <w:t xml:space="preserve">or good energy efficiency </w:t>
      </w:r>
      <w:r w:rsidR="00170A9B">
        <w:rPr>
          <w:lang w:val="en-US" w:eastAsia="zh-CN"/>
        </w:rPr>
        <w:t xml:space="preserve">the device should be operated such that the </w:t>
      </w:r>
      <w:r w:rsidR="00686A15">
        <w:rPr>
          <w:lang w:val="en-US" w:eastAsia="zh-CN"/>
        </w:rPr>
        <w:t xml:space="preserve">battery </w:t>
      </w:r>
      <w:r w:rsidR="00170A9B">
        <w:rPr>
          <w:lang w:val="en-US" w:eastAsia="zh-CN"/>
        </w:rPr>
        <w:t xml:space="preserve">voltage drop is minimized.  A typical criterion might be that </w:t>
      </w:r>
      <w:r w:rsidR="00C06F13">
        <w:rPr>
          <w:lang w:val="en-US" w:eastAsia="zh-CN"/>
        </w:rPr>
        <w:t>the power lost in the ESR is no more than 10% of the total power</w:t>
      </w:r>
      <w:r w:rsidR="003D176D">
        <w:rPr>
          <w:lang w:val="en-US" w:eastAsia="zh-CN"/>
        </w:rPr>
        <w:t xml:space="preserve"> taken during transmit</w:t>
      </w:r>
      <w:r w:rsidR="00C06F13">
        <w:rPr>
          <w:lang w:val="en-US" w:eastAsia="zh-CN"/>
        </w:rPr>
        <w:t>.</w:t>
      </w:r>
      <w:r w:rsidR="003D176D">
        <w:rPr>
          <w:lang w:val="en-US" w:eastAsia="zh-CN"/>
        </w:rPr>
        <w:t xml:space="preserve">  An implication o</w:t>
      </w:r>
      <w:r w:rsidR="009A07A8">
        <w:rPr>
          <w:lang w:val="en-US" w:eastAsia="zh-CN"/>
        </w:rPr>
        <w:t>f this is that the current draw</w:t>
      </w:r>
      <w:r w:rsidR="003D176D">
        <w:rPr>
          <w:lang w:val="en-US" w:eastAsia="zh-CN"/>
        </w:rPr>
        <w:t xml:space="preserve"> has to be slightly increased to obtain the required power into the PA.  </w:t>
      </w:r>
    </w:p>
    <w:p w:rsidR="00EA394E" w:rsidRDefault="00EA394E" w:rsidP="00EA394E">
      <w:pPr>
        <w:pStyle w:val="Heading2"/>
      </w:pPr>
      <w:r>
        <w:t xml:space="preserve">Alkaline manganese dioxide </w:t>
      </w:r>
    </w:p>
    <w:p w:rsidR="00035428" w:rsidRDefault="001C792E" w:rsidP="00EA394E">
      <w:pPr>
        <w:rPr>
          <w:lang w:val="en-US" w:eastAsia="zh-CN"/>
        </w:rPr>
      </w:pPr>
      <w:r>
        <w:rPr>
          <w:lang w:val="en-US" w:eastAsia="zh-CN"/>
        </w:rPr>
        <w:t xml:space="preserve">The normal primary </w:t>
      </w:r>
      <w:r w:rsidR="00771E4E">
        <w:rPr>
          <w:lang w:val="en-US" w:eastAsia="zh-CN"/>
        </w:rPr>
        <w:t xml:space="preserve">alkaline </w:t>
      </w:r>
      <w:r w:rsidR="009A003D">
        <w:rPr>
          <w:lang w:val="en-US" w:eastAsia="zh-CN"/>
        </w:rPr>
        <w:t xml:space="preserve">AA </w:t>
      </w:r>
      <w:r>
        <w:rPr>
          <w:lang w:val="en-US" w:eastAsia="zh-CN"/>
        </w:rPr>
        <w:t xml:space="preserve">cell has the IEC "LR6" designation. </w:t>
      </w:r>
      <w:r w:rsidR="00035428">
        <w:rPr>
          <w:lang w:val="en-US" w:eastAsia="zh-CN"/>
        </w:rPr>
        <w:t xml:space="preserve"> </w:t>
      </w:r>
      <w:r w:rsidR="003E47D1">
        <w:rPr>
          <w:lang w:val="en-US" w:eastAsia="zh-CN"/>
        </w:rPr>
        <w:t xml:space="preserve">It accounts for ~50% of global battery sales and is therefore widely available and cheap.  </w:t>
      </w:r>
      <w:r w:rsidR="00035428">
        <w:rPr>
          <w:lang w:val="en-US" w:eastAsia="zh-CN"/>
        </w:rPr>
        <w:t xml:space="preserve">Nominal capacity is often quoted as ~2500 </w:t>
      </w:r>
      <w:proofErr w:type="spellStart"/>
      <w:r w:rsidR="00035428">
        <w:rPr>
          <w:lang w:val="en-US" w:eastAsia="zh-CN"/>
        </w:rPr>
        <w:t>mAh</w:t>
      </w:r>
      <w:proofErr w:type="spellEnd"/>
      <w:r w:rsidR="00035428">
        <w:rPr>
          <w:lang w:val="en-US" w:eastAsia="zh-CN"/>
        </w:rPr>
        <w:t xml:space="preserve"> at room temperature, indicating a</w:t>
      </w:r>
      <w:r w:rsidR="009A07A8">
        <w:rPr>
          <w:lang w:val="en-US" w:eastAsia="zh-CN"/>
        </w:rPr>
        <w:t xml:space="preserve"> </w:t>
      </w:r>
      <w:r w:rsidR="00035428">
        <w:rPr>
          <w:lang w:val="en-US" w:eastAsia="zh-CN"/>
        </w:rPr>
        <w:t>n</w:t>
      </w:r>
      <w:r w:rsidR="009A07A8">
        <w:rPr>
          <w:lang w:val="en-US" w:eastAsia="zh-CN"/>
        </w:rPr>
        <w:t>ominal</w:t>
      </w:r>
      <w:r w:rsidR="00035428">
        <w:rPr>
          <w:lang w:val="en-US" w:eastAsia="zh-CN"/>
        </w:rPr>
        <w:t xml:space="preserve"> energy capacity of </w:t>
      </w:r>
      <w:r w:rsidR="00B044AE">
        <w:rPr>
          <w:lang w:val="en-US" w:eastAsia="zh-CN"/>
        </w:rPr>
        <w:t xml:space="preserve">~7.5 </w:t>
      </w:r>
      <w:proofErr w:type="spellStart"/>
      <w:proofErr w:type="gramStart"/>
      <w:r w:rsidR="00B044AE">
        <w:rPr>
          <w:lang w:val="en-US" w:eastAsia="zh-CN"/>
        </w:rPr>
        <w:t>Wh</w:t>
      </w:r>
      <w:proofErr w:type="spellEnd"/>
      <w:proofErr w:type="gramEnd"/>
      <w:r w:rsidR="004A1C58">
        <w:rPr>
          <w:lang w:val="en-US" w:eastAsia="zh-CN"/>
        </w:rPr>
        <w:t xml:space="preserve"> for 2 cells</w:t>
      </w:r>
      <w:r w:rsidR="00B044AE">
        <w:rPr>
          <w:lang w:val="en-US" w:eastAsia="zh-CN"/>
        </w:rPr>
        <w:t>.  However effective capacity is strongly dependent on operating temperature and current drain.</w:t>
      </w:r>
    </w:p>
    <w:p w:rsidR="00EA394E" w:rsidRDefault="00771E4E" w:rsidP="00EA394E">
      <w:pPr>
        <w:rPr>
          <w:lang w:val="en-US" w:eastAsia="zh-CN"/>
        </w:rPr>
      </w:pPr>
      <w:r>
        <w:rPr>
          <w:lang w:val="en-US" w:eastAsia="zh-CN"/>
        </w:rPr>
        <w:t>Typical characteristics are shown in Figure 1.</w:t>
      </w:r>
    </w:p>
    <w:p w:rsidR="001C792E" w:rsidRPr="001C792E" w:rsidRDefault="001C792E" w:rsidP="00771E4E">
      <w:pPr>
        <w:spacing w:after="0"/>
        <w:rPr>
          <w:lang w:val="en-US" w:eastAsia="zh-CN"/>
        </w:rPr>
      </w:pPr>
      <w:r w:rsidRPr="001C792E">
        <w:rPr>
          <w:noProof/>
          <w:lang w:eastAsia="en-GB"/>
        </w:rPr>
        <w:drawing>
          <wp:inline distT="0" distB="0" distL="0" distR="0" wp14:anchorId="3DEFE94F" wp14:editId="37D64CD9">
            <wp:extent cx="2599121" cy="1548000"/>
            <wp:effectExtent l="0" t="0" r="0" b="0"/>
            <wp:docPr id="2" name="Picture 2" descr="cid:image002.png@01CFD299.4BD7B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CFD299.4BD7B21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599121" cy="1548000"/>
                    </a:xfrm>
                    <a:prstGeom prst="rect">
                      <a:avLst/>
                    </a:prstGeom>
                    <a:noFill/>
                    <a:ln>
                      <a:noFill/>
                    </a:ln>
                  </pic:spPr>
                </pic:pic>
              </a:graphicData>
            </a:graphic>
          </wp:inline>
        </w:drawing>
      </w:r>
      <w:r w:rsidRPr="001C792E">
        <w:rPr>
          <w:noProof/>
          <w:lang w:eastAsia="en-GB"/>
        </w:rPr>
        <w:drawing>
          <wp:inline distT="0" distB="0" distL="0" distR="0" wp14:anchorId="334EEFCF" wp14:editId="76529CE8">
            <wp:extent cx="2569285" cy="1548000"/>
            <wp:effectExtent l="0" t="0" r="2540" b="0"/>
            <wp:docPr id="1" name="Picture 1" descr="cid:image004.jpg@01CFD299.4BD7B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CFD299.4BD7B21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569285" cy="1548000"/>
                    </a:xfrm>
                    <a:prstGeom prst="rect">
                      <a:avLst/>
                    </a:prstGeom>
                    <a:noFill/>
                    <a:ln>
                      <a:noFill/>
                    </a:ln>
                  </pic:spPr>
                </pic:pic>
              </a:graphicData>
            </a:graphic>
          </wp:inline>
        </w:drawing>
      </w:r>
    </w:p>
    <w:p w:rsidR="001C792E" w:rsidRPr="00771E4E" w:rsidRDefault="001C792E" w:rsidP="00771E4E">
      <w:pPr>
        <w:spacing w:after="0"/>
        <w:rPr>
          <w:sz w:val="16"/>
          <w:lang w:val="en-US" w:eastAsia="zh-CN"/>
        </w:rPr>
      </w:pPr>
      <w:r w:rsidRPr="00771E4E">
        <w:rPr>
          <w:sz w:val="16"/>
          <w:lang w:val="en-US" w:eastAsia="zh-CN"/>
        </w:rPr>
        <w:t xml:space="preserve">(Source: </w:t>
      </w:r>
      <w:proofErr w:type="spellStart"/>
      <w:r w:rsidRPr="00771E4E">
        <w:rPr>
          <w:sz w:val="16"/>
          <w:lang w:val="en-US" w:eastAsia="zh-CN"/>
        </w:rPr>
        <w:t>Energiser</w:t>
      </w:r>
      <w:proofErr w:type="spellEnd"/>
      <w:r w:rsidRPr="00771E4E">
        <w:rPr>
          <w:sz w:val="16"/>
          <w:lang w:val="en-US" w:eastAsia="zh-CN"/>
        </w:rPr>
        <w:t xml:space="preserve"> Alkaline Handbook V Alk2.0 </w:t>
      </w:r>
      <w:hyperlink r:id="rId13" w:history="1">
        <w:r w:rsidRPr="00771E4E">
          <w:rPr>
            <w:rStyle w:val="Hyperlink"/>
            <w:sz w:val="16"/>
            <w:lang w:val="en-US" w:eastAsia="zh-CN"/>
          </w:rPr>
          <w:t>www.energizer.com</w:t>
        </w:r>
      </w:hyperlink>
      <w:r w:rsidRPr="00771E4E">
        <w:rPr>
          <w:sz w:val="16"/>
          <w:lang w:val="en-US" w:eastAsia="zh-CN"/>
        </w:rPr>
        <w:t>)</w:t>
      </w:r>
    </w:p>
    <w:p w:rsidR="00771E4E" w:rsidRPr="00771E4E" w:rsidRDefault="00771E4E" w:rsidP="00771E4E">
      <w:pPr>
        <w:jc w:val="center"/>
        <w:rPr>
          <w:lang w:val="en-US" w:eastAsia="zh-CN"/>
        </w:rPr>
      </w:pPr>
      <w:r>
        <w:rPr>
          <w:b/>
          <w:lang w:val="en-US" w:eastAsia="zh-CN"/>
        </w:rPr>
        <w:t>Figure 1:</w:t>
      </w:r>
      <w:r>
        <w:rPr>
          <w:b/>
          <w:lang w:val="en-US" w:eastAsia="zh-CN"/>
        </w:rPr>
        <w:tab/>
      </w:r>
      <w:r>
        <w:rPr>
          <w:lang w:val="en-US" w:eastAsia="zh-CN"/>
        </w:rPr>
        <w:t>Typical LR6 characteristics</w:t>
      </w:r>
    </w:p>
    <w:p w:rsidR="00D3532B" w:rsidRDefault="001C792E" w:rsidP="001C792E">
      <w:pPr>
        <w:rPr>
          <w:lang w:val="en-US" w:eastAsia="zh-CN"/>
        </w:rPr>
      </w:pPr>
      <w:r w:rsidRPr="001C792E">
        <w:rPr>
          <w:lang w:val="en-US" w:eastAsia="zh-CN"/>
        </w:rPr>
        <w:t xml:space="preserve">Assuming the ESR and temperature effects compound linearly, the ESR &amp; available power for 1 &amp; 2 cells </w:t>
      </w:r>
      <w:r w:rsidR="00771E4E">
        <w:rPr>
          <w:lang w:val="en-US" w:eastAsia="zh-CN"/>
        </w:rPr>
        <w:t>can be predicted</w:t>
      </w:r>
      <w:r w:rsidRPr="001C792E">
        <w:rPr>
          <w:lang w:val="en-US" w:eastAsia="zh-CN"/>
        </w:rPr>
        <w:t xml:space="preserve"> as </w:t>
      </w:r>
      <w:r w:rsidR="004124EE">
        <w:rPr>
          <w:lang w:val="en-US" w:eastAsia="zh-CN"/>
        </w:rPr>
        <w:t>shown in Table 2</w:t>
      </w:r>
      <w:r w:rsidRPr="001C792E">
        <w:rPr>
          <w:lang w:val="en-US" w:eastAsia="zh-CN"/>
        </w:rPr>
        <w:t>.</w:t>
      </w:r>
    </w:p>
    <w:p w:rsidR="00D3532B" w:rsidRDefault="00D3532B">
      <w:pPr>
        <w:spacing w:after="0" w:line="240" w:lineRule="auto"/>
        <w:rPr>
          <w:lang w:val="en-US" w:eastAsia="zh-CN"/>
        </w:rPr>
      </w:pPr>
      <w:r>
        <w:rPr>
          <w:lang w:val="en-US" w:eastAsia="zh-CN"/>
        </w:rPr>
        <w:br w:type="page"/>
      </w:r>
    </w:p>
    <w:p w:rsidR="004124EE" w:rsidRDefault="004124EE" w:rsidP="001C792E">
      <w:pPr>
        <w:rPr>
          <w:lang w:val="en-US" w:eastAsia="zh-CN"/>
        </w:rPr>
      </w:pPr>
    </w:p>
    <w:tbl>
      <w:tblPr>
        <w:tblStyle w:val="TableGrid"/>
        <w:tblW w:w="0" w:type="auto"/>
        <w:jc w:val="center"/>
        <w:tblLook w:val="04A0" w:firstRow="1" w:lastRow="0" w:firstColumn="1" w:lastColumn="0" w:noHBand="0" w:noVBand="1"/>
      </w:tblPr>
      <w:tblGrid>
        <w:gridCol w:w="1414"/>
        <w:gridCol w:w="1414"/>
        <w:gridCol w:w="1414"/>
        <w:gridCol w:w="1414"/>
        <w:gridCol w:w="1414"/>
      </w:tblGrid>
      <w:tr w:rsidR="004124EE" w:rsidTr="002E10C7">
        <w:trPr>
          <w:jc w:val="center"/>
        </w:trPr>
        <w:tc>
          <w:tcPr>
            <w:tcW w:w="7070" w:type="dxa"/>
            <w:gridSpan w:val="5"/>
          </w:tcPr>
          <w:p w:rsidR="004124EE" w:rsidRPr="004124EE" w:rsidRDefault="004124EE" w:rsidP="004124EE">
            <w:pPr>
              <w:spacing w:after="0"/>
              <w:rPr>
                <w:b/>
                <w:lang w:val="en-US"/>
              </w:rPr>
            </w:pPr>
            <w:r w:rsidRPr="004124EE">
              <w:rPr>
                <w:b/>
                <w:lang w:val="en-US"/>
              </w:rPr>
              <w:t>One cell</w:t>
            </w:r>
          </w:p>
        </w:tc>
      </w:tr>
      <w:tr w:rsidR="004124EE" w:rsidTr="002E10C7">
        <w:trPr>
          <w:jc w:val="center"/>
        </w:trPr>
        <w:tc>
          <w:tcPr>
            <w:tcW w:w="1414" w:type="dxa"/>
          </w:tcPr>
          <w:p w:rsidR="004124EE" w:rsidRDefault="004124EE" w:rsidP="004124EE">
            <w:pPr>
              <w:spacing w:after="0"/>
              <w:rPr>
                <w:lang w:val="en-US"/>
              </w:rPr>
            </w:pPr>
          </w:p>
        </w:tc>
        <w:tc>
          <w:tcPr>
            <w:tcW w:w="1414" w:type="dxa"/>
          </w:tcPr>
          <w:p w:rsidR="004124EE" w:rsidRDefault="004124EE" w:rsidP="004124EE">
            <w:pPr>
              <w:spacing w:after="0"/>
              <w:jc w:val="center"/>
              <w:rPr>
                <w:lang w:val="en-US"/>
              </w:rPr>
            </w:pPr>
            <w:r>
              <w:rPr>
                <w:lang w:val="en-US"/>
              </w:rPr>
              <w:t>-20°C</w:t>
            </w:r>
          </w:p>
        </w:tc>
        <w:tc>
          <w:tcPr>
            <w:tcW w:w="1414" w:type="dxa"/>
          </w:tcPr>
          <w:p w:rsidR="004124EE" w:rsidRDefault="004124EE" w:rsidP="004124EE">
            <w:pPr>
              <w:spacing w:after="0"/>
              <w:jc w:val="center"/>
              <w:rPr>
                <w:lang w:val="en-US"/>
              </w:rPr>
            </w:pPr>
            <w:r w:rsidRPr="004124EE">
              <w:rPr>
                <w:lang w:val="en-US"/>
              </w:rPr>
              <w:t>0°C</w:t>
            </w:r>
          </w:p>
        </w:tc>
        <w:tc>
          <w:tcPr>
            <w:tcW w:w="1414" w:type="dxa"/>
          </w:tcPr>
          <w:p w:rsidR="004124EE" w:rsidRDefault="004124EE" w:rsidP="004124EE">
            <w:pPr>
              <w:spacing w:after="0"/>
              <w:jc w:val="center"/>
              <w:rPr>
                <w:lang w:val="en-US"/>
              </w:rPr>
            </w:pPr>
            <w:r w:rsidRPr="004124EE">
              <w:rPr>
                <w:lang w:val="en-US"/>
              </w:rPr>
              <w:t>20°C</w:t>
            </w:r>
          </w:p>
        </w:tc>
        <w:tc>
          <w:tcPr>
            <w:tcW w:w="1414" w:type="dxa"/>
          </w:tcPr>
          <w:p w:rsidR="004124EE" w:rsidRDefault="004124EE" w:rsidP="004124EE">
            <w:pPr>
              <w:spacing w:after="0"/>
              <w:rPr>
                <w:lang w:val="en-US"/>
              </w:rPr>
            </w:pPr>
            <w:r>
              <w:rPr>
                <w:lang w:val="en-US"/>
              </w:rPr>
              <w:t>Voltage</w:t>
            </w:r>
          </w:p>
        </w:tc>
      </w:tr>
      <w:tr w:rsidR="004124EE" w:rsidTr="002E10C7">
        <w:trPr>
          <w:jc w:val="center"/>
        </w:trPr>
        <w:tc>
          <w:tcPr>
            <w:tcW w:w="1414" w:type="dxa"/>
          </w:tcPr>
          <w:p w:rsidR="004124EE" w:rsidRDefault="004124EE" w:rsidP="004124EE">
            <w:pPr>
              <w:spacing w:after="0"/>
              <w:rPr>
                <w:lang w:val="en-US"/>
              </w:rPr>
            </w:pPr>
            <w:r>
              <w:rPr>
                <w:lang w:val="en-US"/>
              </w:rPr>
              <w:t>Full charge</w:t>
            </w:r>
          </w:p>
        </w:tc>
        <w:tc>
          <w:tcPr>
            <w:tcW w:w="1414" w:type="dxa"/>
            <w:vAlign w:val="center"/>
          </w:tcPr>
          <w:p w:rsidR="004124EE" w:rsidRPr="001C792E" w:rsidRDefault="004124EE" w:rsidP="004124EE">
            <w:pPr>
              <w:spacing w:after="0"/>
              <w:rPr>
                <w:lang w:val="en-US"/>
              </w:rPr>
            </w:pPr>
            <w:r w:rsidRPr="001C792E">
              <w:rPr>
                <w:lang w:val="en-US"/>
              </w:rPr>
              <w:t>0.4</w:t>
            </w:r>
          </w:p>
        </w:tc>
        <w:tc>
          <w:tcPr>
            <w:tcW w:w="1414" w:type="dxa"/>
            <w:vAlign w:val="center"/>
          </w:tcPr>
          <w:p w:rsidR="004124EE" w:rsidRPr="001C792E" w:rsidRDefault="004124EE" w:rsidP="004124EE">
            <w:pPr>
              <w:spacing w:after="0"/>
              <w:rPr>
                <w:lang w:val="en-US"/>
              </w:rPr>
            </w:pPr>
            <w:r w:rsidRPr="001C792E">
              <w:rPr>
                <w:lang w:val="en-US"/>
              </w:rPr>
              <w:t>0.2</w:t>
            </w:r>
          </w:p>
        </w:tc>
        <w:tc>
          <w:tcPr>
            <w:tcW w:w="1414" w:type="dxa"/>
            <w:vAlign w:val="center"/>
          </w:tcPr>
          <w:p w:rsidR="004124EE" w:rsidRPr="001C792E" w:rsidRDefault="004124EE" w:rsidP="004124EE">
            <w:pPr>
              <w:spacing w:after="0"/>
              <w:rPr>
                <w:lang w:val="en-US"/>
              </w:rPr>
            </w:pPr>
            <w:r w:rsidRPr="001C792E">
              <w:rPr>
                <w:lang w:val="en-US"/>
              </w:rPr>
              <w:t>0.15</w:t>
            </w:r>
          </w:p>
        </w:tc>
        <w:tc>
          <w:tcPr>
            <w:tcW w:w="1414" w:type="dxa"/>
            <w:vAlign w:val="center"/>
          </w:tcPr>
          <w:p w:rsidR="004124EE" w:rsidRPr="001C792E" w:rsidRDefault="004124EE" w:rsidP="004124EE">
            <w:pPr>
              <w:spacing w:after="0"/>
              <w:rPr>
                <w:lang w:val="en-US"/>
              </w:rPr>
            </w:pPr>
            <w:r w:rsidRPr="001C792E">
              <w:rPr>
                <w:lang w:val="en-US"/>
              </w:rPr>
              <w:t>1.5</w:t>
            </w:r>
          </w:p>
        </w:tc>
      </w:tr>
      <w:tr w:rsidR="004124EE" w:rsidTr="002E10C7">
        <w:trPr>
          <w:jc w:val="center"/>
        </w:trPr>
        <w:tc>
          <w:tcPr>
            <w:tcW w:w="1414" w:type="dxa"/>
          </w:tcPr>
          <w:p w:rsidR="004124EE" w:rsidRDefault="004124EE" w:rsidP="004124EE">
            <w:pPr>
              <w:spacing w:after="0"/>
              <w:rPr>
                <w:lang w:val="en-US"/>
              </w:rPr>
            </w:pPr>
            <w:r>
              <w:rPr>
                <w:lang w:val="en-US"/>
              </w:rPr>
              <w:t>EOL</w:t>
            </w:r>
            <w:r w:rsidR="002E10C7">
              <w:rPr>
                <w:rStyle w:val="FootnoteReference"/>
                <w:lang w:val="en-US"/>
              </w:rPr>
              <w:footnoteReference w:id="2"/>
            </w:r>
            <w:r>
              <w:rPr>
                <w:lang w:val="en-US"/>
              </w:rPr>
              <w:t xml:space="preserve"> charge</w:t>
            </w:r>
          </w:p>
        </w:tc>
        <w:tc>
          <w:tcPr>
            <w:tcW w:w="1414" w:type="dxa"/>
            <w:vAlign w:val="center"/>
          </w:tcPr>
          <w:p w:rsidR="004124EE" w:rsidRPr="001C792E" w:rsidRDefault="004124EE" w:rsidP="004124EE">
            <w:pPr>
              <w:spacing w:after="0"/>
              <w:rPr>
                <w:lang w:val="en-US"/>
              </w:rPr>
            </w:pPr>
            <w:r w:rsidRPr="001C792E">
              <w:rPr>
                <w:lang w:val="en-US"/>
              </w:rPr>
              <w:t>1.73</w:t>
            </w:r>
          </w:p>
        </w:tc>
        <w:tc>
          <w:tcPr>
            <w:tcW w:w="1414" w:type="dxa"/>
            <w:vAlign w:val="center"/>
          </w:tcPr>
          <w:p w:rsidR="004124EE" w:rsidRPr="001C792E" w:rsidRDefault="004124EE" w:rsidP="004124EE">
            <w:pPr>
              <w:spacing w:after="0"/>
              <w:rPr>
                <w:lang w:val="en-US"/>
              </w:rPr>
            </w:pPr>
            <w:r w:rsidRPr="001C792E">
              <w:rPr>
                <w:lang w:val="en-US"/>
              </w:rPr>
              <w:t>0.867</w:t>
            </w:r>
          </w:p>
        </w:tc>
        <w:tc>
          <w:tcPr>
            <w:tcW w:w="1414" w:type="dxa"/>
            <w:vAlign w:val="center"/>
          </w:tcPr>
          <w:p w:rsidR="004124EE" w:rsidRPr="001C792E" w:rsidRDefault="004124EE" w:rsidP="004124EE">
            <w:pPr>
              <w:spacing w:after="0"/>
              <w:rPr>
                <w:lang w:val="en-US"/>
              </w:rPr>
            </w:pPr>
            <w:r w:rsidRPr="001C792E">
              <w:rPr>
                <w:lang w:val="en-US"/>
              </w:rPr>
              <w:t>0.65</w:t>
            </w:r>
          </w:p>
        </w:tc>
        <w:tc>
          <w:tcPr>
            <w:tcW w:w="1414" w:type="dxa"/>
            <w:vAlign w:val="center"/>
          </w:tcPr>
          <w:p w:rsidR="004124EE" w:rsidRPr="001C792E" w:rsidRDefault="004124EE" w:rsidP="004124EE">
            <w:pPr>
              <w:spacing w:after="0"/>
              <w:rPr>
                <w:lang w:val="en-US"/>
              </w:rPr>
            </w:pPr>
            <w:r w:rsidRPr="001C792E">
              <w:rPr>
                <w:lang w:val="en-US"/>
              </w:rPr>
              <w:t>0.8</w:t>
            </w:r>
          </w:p>
        </w:tc>
      </w:tr>
      <w:tr w:rsidR="004124EE" w:rsidRPr="004124EE" w:rsidTr="002E10C7">
        <w:trPr>
          <w:jc w:val="center"/>
        </w:trPr>
        <w:tc>
          <w:tcPr>
            <w:tcW w:w="7070" w:type="dxa"/>
            <w:gridSpan w:val="5"/>
          </w:tcPr>
          <w:p w:rsidR="004124EE" w:rsidRPr="004124EE" w:rsidRDefault="004124EE" w:rsidP="004124EE">
            <w:pPr>
              <w:spacing w:after="0"/>
              <w:rPr>
                <w:b/>
                <w:lang w:val="en-US"/>
              </w:rPr>
            </w:pPr>
            <w:r w:rsidRPr="004124EE">
              <w:rPr>
                <w:b/>
                <w:lang w:val="en-US"/>
              </w:rPr>
              <w:t>Two cells</w:t>
            </w:r>
          </w:p>
        </w:tc>
      </w:tr>
      <w:tr w:rsidR="004124EE" w:rsidTr="002E10C7">
        <w:trPr>
          <w:jc w:val="center"/>
        </w:trPr>
        <w:tc>
          <w:tcPr>
            <w:tcW w:w="1414" w:type="dxa"/>
          </w:tcPr>
          <w:p w:rsidR="004124EE" w:rsidRDefault="004124EE" w:rsidP="004124EE">
            <w:pPr>
              <w:spacing w:after="0"/>
              <w:rPr>
                <w:lang w:val="en-US"/>
              </w:rPr>
            </w:pPr>
            <w:r>
              <w:rPr>
                <w:lang w:val="en-US"/>
              </w:rPr>
              <w:t>Full charge</w:t>
            </w:r>
          </w:p>
        </w:tc>
        <w:tc>
          <w:tcPr>
            <w:tcW w:w="1414" w:type="dxa"/>
            <w:vAlign w:val="center"/>
          </w:tcPr>
          <w:p w:rsidR="004124EE" w:rsidRPr="001C792E" w:rsidRDefault="004124EE" w:rsidP="004124EE">
            <w:pPr>
              <w:spacing w:after="0"/>
              <w:rPr>
                <w:lang w:val="en-US"/>
              </w:rPr>
            </w:pPr>
            <w:r w:rsidRPr="001C792E">
              <w:rPr>
                <w:lang w:val="en-US"/>
              </w:rPr>
              <w:t>0.8</w:t>
            </w:r>
          </w:p>
        </w:tc>
        <w:tc>
          <w:tcPr>
            <w:tcW w:w="1414" w:type="dxa"/>
            <w:vAlign w:val="center"/>
          </w:tcPr>
          <w:p w:rsidR="004124EE" w:rsidRPr="001C792E" w:rsidRDefault="004124EE" w:rsidP="004124EE">
            <w:pPr>
              <w:spacing w:after="0"/>
              <w:rPr>
                <w:lang w:val="en-US"/>
              </w:rPr>
            </w:pPr>
            <w:r w:rsidRPr="001C792E">
              <w:rPr>
                <w:lang w:val="en-US"/>
              </w:rPr>
              <w:t>0.4</w:t>
            </w:r>
          </w:p>
        </w:tc>
        <w:tc>
          <w:tcPr>
            <w:tcW w:w="1414" w:type="dxa"/>
            <w:vAlign w:val="center"/>
          </w:tcPr>
          <w:p w:rsidR="004124EE" w:rsidRPr="001C792E" w:rsidRDefault="004124EE" w:rsidP="004124EE">
            <w:pPr>
              <w:spacing w:after="0"/>
              <w:rPr>
                <w:lang w:val="en-US"/>
              </w:rPr>
            </w:pPr>
            <w:r w:rsidRPr="001C792E">
              <w:rPr>
                <w:lang w:val="en-US"/>
              </w:rPr>
              <w:t>0.3</w:t>
            </w:r>
          </w:p>
        </w:tc>
        <w:tc>
          <w:tcPr>
            <w:tcW w:w="1414" w:type="dxa"/>
            <w:vAlign w:val="center"/>
          </w:tcPr>
          <w:p w:rsidR="004124EE" w:rsidRPr="001C792E" w:rsidRDefault="004124EE" w:rsidP="004124EE">
            <w:pPr>
              <w:spacing w:after="0"/>
              <w:rPr>
                <w:lang w:val="en-US"/>
              </w:rPr>
            </w:pPr>
            <w:r>
              <w:rPr>
                <w:lang w:val="en-US"/>
              </w:rPr>
              <w:t>3.0</w:t>
            </w:r>
          </w:p>
        </w:tc>
      </w:tr>
      <w:tr w:rsidR="004124EE" w:rsidTr="002E10C7">
        <w:trPr>
          <w:jc w:val="center"/>
        </w:trPr>
        <w:tc>
          <w:tcPr>
            <w:tcW w:w="1414" w:type="dxa"/>
          </w:tcPr>
          <w:p w:rsidR="004124EE" w:rsidRDefault="004124EE" w:rsidP="004124EE">
            <w:pPr>
              <w:spacing w:after="0"/>
              <w:rPr>
                <w:lang w:val="en-US"/>
              </w:rPr>
            </w:pPr>
            <w:r>
              <w:rPr>
                <w:lang w:val="en-US"/>
              </w:rPr>
              <w:t>EOL charge</w:t>
            </w:r>
          </w:p>
        </w:tc>
        <w:tc>
          <w:tcPr>
            <w:tcW w:w="1414" w:type="dxa"/>
            <w:vAlign w:val="center"/>
          </w:tcPr>
          <w:p w:rsidR="004124EE" w:rsidRPr="001C792E" w:rsidRDefault="004124EE" w:rsidP="004124EE">
            <w:pPr>
              <w:spacing w:after="0"/>
              <w:rPr>
                <w:lang w:val="en-US"/>
              </w:rPr>
            </w:pPr>
            <w:r w:rsidRPr="001C792E">
              <w:rPr>
                <w:lang w:val="en-US"/>
              </w:rPr>
              <w:t>3.46</w:t>
            </w:r>
          </w:p>
        </w:tc>
        <w:tc>
          <w:tcPr>
            <w:tcW w:w="1414" w:type="dxa"/>
            <w:vAlign w:val="center"/>
          </w:tcPr>
          <w:p w:rsidR="004124EE" w:rsidRPr="001C792E" w:rsidRDefault="004124EE" w:rsidP="004124EE">
            <w:pPr>
              <w:spacing w:after="0"/>
              <w:rPr>
                <w:lang w:val="en-US"/>
              </w:rPr>
            </w:pPr>
            <w:r w:rsidRPr="001C792E">
              <w:rPr>
                <w:lang w:val="en-US"/>
              </w:rPr>
              <w:t>1.734</w:t>
            </w:r>
          </w:p>
        </w:tc>
        <w:tc>
          <w:tcPr>
            <w:tcW w:w="1414" w:type="dxa"/>
            <w:vAlign w:val="center"/>
          </w:tcPr>
          <w:p w:rsidR="004124EE" w:rsidRPr="001C792E" w:rsidRDefault="004124EE" w:rsidP="004124EE">
            <w:pPr>
              <w:spacing w:after="0"/>
              <w:rPr>
                <w:lang w:val="en-US"/>
              </w:rPr>
            </w:pPr>
            <w:r w:rsidRPr="001C792E">
              <w:rPr>
                <w:lang w:val="en-US"/>
              </w:rPr>
              <w:t>1.3</w:t>
            </w:r>
          </w:p>
        </w:tc>
        <w:tc>
          <w:tcPr>
            <w:tcW w:w="1414" w:type="dxa"/>
            <w:vAlign w:val="center"/>
          </w:tcPr>
          <w:p w:rsidR="004124EE" w:rsidRPr="001C792E" w:rsidRDefault="004124EE" w:rsidP="004124EE">
            <w:pPr>
              <w:spacing w:after="0"/>
              <w:rPr>
                <w:lang w:val="en-US"/>
              </w:rPr>
            </w:pPr>
            <w:r>
              <w:rPr>
                <w:lang w:val="en-US"/>
              </w:rPr>
              <w:t>1.6</w:t>
            </w:r>
          </w:p>
        </w:tc>
      </w:tr>
    </w:tbl>
    <w:p w:rsidR="002E10C7" w:rsidRPr="004124EE" w:rsidRDefault="002E10C7" w:rsidP="009D1AB9">
      <w:pPr>
        <w:spacing w:after="0"/>
        <w:jc w:val="center"/>
      </w:pPr>
      <w:r>
        <w:rPr>
          <w:b/>
        </w:rPr>
        <w:t>Table 2:</w:t>
      </w:r>
      <w:r>
        <w:rPr>
          <w:b/>
        </w:rPr>
        <w:tab/>
      </w:r>
      <w:r>
        <w:t>Predicted ESR (ohms) for LR6 batteries</w:t>
      </w:r>
    </w:p>
    <w:p w:rsidR="004124EE" w:rsidRDefault="00686A15" w:rsidP="001C792E">
      <w:pPr>
        <w:rPr>
          <w:lang w:val="en-US" w:eastAsia="zh-CN"/>
        </w:rPr>
      </w:pPr>
      <w:r>
        <w:rPr>
          <w:lang w:val="en-US" w:eastAsia="zh-CN"/>
        </w:rPr>
        <w:t xml:space="preserve">Table 3 shows the maximum </w:t>
      </w:r>
      <w:r w:rsidR="00061855">
        <w:rPr>
          <w:lang w:val="en-US" w:eastAsia="zh-CN"/>
        </w:rPr>
        <w:t xml:space="preserve">(2-cell) </w:t>
      </w:r>
      <w:r>
        <w:rPr>
          <w:lang w:val="en-US" w:eastAsia="zh-CN"/>
        </w:rPr>
        <w:t>ESR to obtain battery efficiency of 90% or better for both rated voltage and at end of life.</w:t>
      </w:r>
    </w:p>
    <w:tbl>
      <w:tblPr>
        <w:tblStyle w:val="TableGrid"/>
        <w:tblW w:w="0" w:type="auto"/>
        <w:jc w:val="center"/>
        <w:tblLook w:val="04A0" w:firstRow="1" w:lastRow="0" w:firstColumn="1" w:lastColumn="0" w:noHBand="0" w:noVBand="1"/>
      </w:tblPr>
      <w:tblGrid>
        <w:gridCol w:w="960"/>
        <w:gridCol w:w="1200"/>
        <w:gridCol w:w="960"/>
        <w:gridCol w:w="1357"/>
        <w:gridCol w:w="1302"/>
      </w:tblGrid>
      <w:tr w:rsidR="009A07A8" w:rsidRPr="003D176D" w:rsidTr="009A07A8">
        <w:trPr>
          <w:trHeight w:val="1200"/>
          <w:jc w:val="center"/>
        </w:trPr>
        <w:tc>
          <w:tcPr>
            <w:tcW w:w="960" w:type="dxa"/>
            <w:hideMark/>
          </w:tcPr>
          <w:p w:rsidR="009A07A8" w:rsidRPr="003D176D" w:rsidRDefault="009A07A8" w:rsidP="009A07A8">
            <w:pPr>
              <w:spacing w:after="0"/>
            </w:pPr>
            <w:proofErr w:type="spellStart"/>
            <w:r w:rsidRPr="003D176D">
              <w:t>Tx</w:t>
            </w:r>
            <w:proofErr w:type="spellEnd"/>
            <w:r w:rsidRPr="003D176D">
              <w:t xml:space="preserve"> power W</w:t>
            </w:r>
          </w:p>
        </w:tc>
        <w:tc>
          <w:tcPr>
            <w:tcW w:w="1200" w:type="dxa"/>
            <w:hideMark/>
          </w:tcPr>
          <w:p w:rsidR="009A07A8" w:rsidRPr="003D176D" w:rsidRDefault="009A07A8" w:rsidP="009A07A8">
            <w:pPr>
              <w:spacing w:after="0"/>
            </w:pPr>
            <w:proofErr w:type="spellStart"/>
            <w:r w:rsidRPr="003D176D">
              <w:t>Tx</w:t>
            </w:r>
            <w:proofErr w:type="spellEnd"/>
            <w:r w:rsidRPr="003D176D">
              <w:t xml:space="preserve"> time </w:t>
            </w:r>
            <w:proofErr w:type="spellStart"/>
            <w:r w:rsidRPr="003D176D">
              <w:t>ms</w:t>
            </w:r>
            <w:proofErr w:type="spellEnd"/>
          </w:p>
        </w:tc>
        <w:tc>
          <w:tcPr>
            <w:tcW w:w="960" w:type="dxa"/>
            <w:hideMark/>
          </w:tcPr>
          <w:p w:rsidR="009A07A8" w:rsidRPr="003D176D" w:rsidRDefault="009A07A8" w:rsidP="009A07A8">
            <w:pPr>
              <w:spacing w:after="0"/>
            </w:pPr>
            <w:r w:rsidRPr="003D176D">
              <w:t>PA supply current</w:t>
            </w:r>
            <w:r>
              <w:t xml:space="preserve"> A @ 3V</w:t>
            </w:r>
          </w:p>
        </w:tc>
        <w:tc>
          <w:tcPr>
            <w:tcW w:w="1357" w:type="dxa"/>
            <w:hideMark/>
          </w:tcPr>
          <w:p w:rsidR="009A07A8" w:rsidRPr="003D176D" w:rsidRDefault="009A07A8" w:rsidP="009A07A8">
            <w:pPr>
              <w:spacing w:after="0"/>
            </w:pPr>
            <w:r w:rsidRPr="003D176D">
              <w:t xml:space="preserve">Max. ESR for </w:t>
            </w:r>
            <w:r>
              <w:t>nominal voltage, ohms</w:t>
            </w:r>
          </w:p>
        </w:tc>
        <w:tc>
          <w:tcPr>
            <w:tcW w:w="1302" w:type="dxa"/>
          </w:tcPr>
          <w:p w:rsidR="009A07A8" w:rsidRPr="003D176D" w:rsidRDefault="009A07A8" w:rsidP="009A07A8">
            <w:pPr>
              <w:spacing w:after="0"/>
            </w:pPr>
            <w:r>
              <w:t>Max. ESR for EOL voltage, ohms</w:t>
            </w:r>
          </w:p>
        </w:tc>
      </w:tr>
      <w:tr w:rsidR="009A07A8" w:rsidRPr="003D176D" w:rsidTr="009A07A8">
        <w:trPr>
          <w:jc w:val="center"/>
        </w:trPr>
        <w:tc>
          <w:tcPr>
            <w:tcW w:w="960" w:type="dxa"/>
            <w:noWrap/>
            <w:hideMark/>
          </w:tcPr>
          <w:p w:rsidR="009A07A8" w:rsidRPr="003D176D" w:rsidRDefault="009A07A8" w:rsidP="009A07A8">
            <w:pPr>
              <w:spacing w:after="0"/>
            </w:pPr>
            <w:r w:rsidRPr="003D176D">
              <w:t>2</w:t>
            </w:r>
          </w:p>
        </w:tc>
        <w:tc>
          <w:tcPr>
            <w:tcW w:w="1200" w:type="dxa"/>
            <w:noWrap/>
            <w:hideMark/>
          </w:tcPr>
          <w:p w:rsidR="009A07A8" w:rsidRPr="003D176D" w:rsidRDefault="009A07A8" w:rsidP="009A07A8">
            <w:pPr>
              <w:spacing w:after="0"/>
              <w:jc w:val="right"/>
            </w:pPr>
            <w:r w:rsidRPr="009F5CAB">
              <w:t>127</w:t>
            </w:r>
          </w:p>
        </w:tc>
        <w:tc>
          <w:tcPr>
            <w:tcW w:w="960" w:type="dxa"/>
            <w:noWrap/>
            <w:hideMark/>
          </w:tcPr>
          <w:p w:rsidR="009A07A8" w:rsidRPr="003D176D" w:rsidRDefault="009A07A8" w:rsidP="009A07A8">
            <w:pPr>
              <w:spacing w:after="0"/>
              <w:jc w:val="right"/>
            </w:pPr>
            <w:r w:rsidRPr="001A1B10">
              <w:t>1.65</w:t>
            </w:r>
          </w:p>
        </w:tc>
        <w:tc>
          <w:tcPr>
            <w:tcW w:w="1357" w:type="dxa"/>
            <w:noWrap/>
            <w:hideMark/>
          </w:tcPr>
          <w:p w:rsidR="009A07A8" w:rsidRPr="003D176D" w:rsidRDefault="009A07A8" w:rsidP="009A07A8">
            <w:pPr>
              <w:spacing w:after="0"/>
              <w:jc w:val="right"/>
            </w:pPr>
            <w:r w:rsidRPr="00697DE9">
              <w:t>0.18</w:t>
            </w:r>
          </w:p>
        </w:tc>
        <w:tc>
          <w:tcPr>
            <w:tcW w:w="1302" w:type="dxa"/>
          </w:tcPr>
          <w:p w:rsidR="009A07A8" w:rsidRDefault="009A07A8" w:rsidP="009A07A8">
            <w:pPr>
              <w:spacing w:after="0" w:line="240" w:lineRule="auto"/>
              <w:jc w:val="right"/>
              <w:rPr>
                <w:rFonts w:ascii="Calibri" w:hAnsi="Calibri"/>
                <w:color w:val="000000"/>
              </w:rPr>
            </w:pPr>
            <w:r w:rsidRPr="007562EC">
              <w:t>0.05</w:t>
            </w:r>
          </w:p>
        </w:tc>
      </w:tr>
      <w:tr w:rsidR="009A07A8" w:rsidRPr="003D176D" w:rsidTr="009A07A8">
        <w:trPr>
          <w:jc w:val="center"/>
        </w:trPr>
        <w:tc>
          <w:tcPr>
            <w:tcW w:w="960" w:type="dxa"/>
            <w:noWrap/>
            <w:hideMark/>
          </w:tcPr>
          <w:p w:rsidR="009A07A8" w:rsidRPr="003D176D" w:rsidRDefault="009A07A8" w:rsidP="009A07A8">
            <w:pPr>
              <w:spacing w:after="0"/>
            </w:pPr>
            <w:r w:rsidRPr="003D176D">
              <w:t>1</w:t>
            </w:r>
          </w:p>
        </w:tc>
        <w:tc>
          <w:tcPr>
            <w:tcW w:w="1200" w:type="dxa"/>
            <w:noWrap/>
            <w:hideMark/>
          </w:tcPr>
          <w:p w:rsidR="009A07A8" w:rsidRPr="003D176D" w:rsidRDefault="009A07A8" w:rsidP="009A07A8">
            <w:pPr>
              <w:spacing w:after="0"/>
              <w:jc w:val="right"/>
            </w:pPr>
            <w:r w:rsidRPr="009F5CAB">
              <w:t>255</w:t>
            </w:r>
          </w:p>
        </w:tc>
        <w:tc>
          <w:tcPr>
            <w:tcW w:w="960" w:type="dxa"/>
            <w:noWrap/>
            <w:hideMark/>
          </w:tcPr>
          <w:p w:rsidR="009A07A8" w:rsidRPr="003D176D" w:rsidRDefault="009A07A8" w:rsidP="009A07A8">
            <w:pPr>
              <w:spacing w:after="0"/>
              <w:jc w:val="right"/>
            </w:pPr>
            <w:r w:rsidRPr="001A1B10">
              <w:t>0.82</w:t>
            </w:r>
          </w:p>
        </w:tc>
        <w:tc>
          <w:tcPr>
            <w:tcW w:w="1357" w:type="dxa"/>
            <w:noWrap/>
            <w:hideMark/>
          </w:tcPr>
          <w:p w:rsidR="009A07A8" w:rsidRPr="003D176D" w:rsidRDefault="009A07A8" w:rsidP="009A07A8">
            <w:pPr>
              <w:spacing w:after="0"/>
              <w:jc w:val="right"/>
            </w:pPr>
            <w:r w:rsidRPr="00697DE9">
              <w:t>0.36</w:t>
            </w:r>
          </w:p>
        </w:tc>
        <w:tc>
          <w:tcPr>
            <w:tcW w:w="1302" w:type="dxa"/>
          </w:tcPr>
          <w:p w:rsidR="009A07A8" w:rsidRDefault="009A07A8" w:rsidP="009A07A8">
            <w:pPr>
              <w:spacing w:after="0" w:line="240" w:lineRule="auto"/>
              <w:jc w:val="right"/>
              <w:rPr>
                <w:rFonts w:ascii="Calibri" w:hAnsi="Calibri"/>
                <w:color w:val="000000"/>
              </w:rPr>
            </w:pPr>
            <w:r w:rsidRPr="007562EC">
              <w:t>0.10</w:t>
            </w:r>
          </w:p>
        </w:tc>
      </w:tr>
      <w:tr w:rsidR="009A07A8" w:rsidRPr="003D176D" w:rsidTr="009A07A8">
        <w:trPr>
          <w:jc w:val="center"/>
        </w:trPr>
        <w:tc>
          <w:tcPr>
            <w:tcW w:w="960" w:type="dxa"/>
            <w:noWrap/>
            <w:hideMark/>
          </w:tcPr>
          <w:p w:rsidR="009A07A8" w:rsidRPr="003D176D" w:rsidRDefault="009A07A8" w:rsidP="009A07A8">
            <w:pPr>
              <w:spacing w:after="0"/>
            </w:pPr>
            <w:r w:rsidRPr="003D176D">
              <w:t>0.2</w:t>
            </w:r>
          </w:p>
        </w:tc>
        <w:tc>
          <w:tcPr>
            <w:tcW w:w="1200" w:type="dxa"/>
            <w:noWrap/>
            <w:hideMark/>
          </w:tcPr>
          <w:p w:rsidR="009A07A8" w:rsidRPr="003D176D" w:rsidRDefault="009A07A8" w:rsidP="009A07A8">
            <w:pPr>
              <w:spacing w:after="0"/>
              <w:jc w:val="right"/>
            </w:pPr>
            <w:r w:rsidRPr="009F5CAB">
              <w:t>1274</w:t>
            </w:r>
          </w:p>
        </w:tc>
        <w:tc>
          <w:tcPr>
            <w:tcW w:w="960" w:type="dxa"/>
            <w:noWrap/>
            <w:hideMark/>
          </w:tcPr>
          <w:p w:rsidR="009A07A8" w:rsidRPr="003D176D" w:rsidRDefault="009A07A8" w:rsidP="009A07A8">
            <w:pPr>
              <w:spacing w:after="0"/>
              <w:jc w:val="right"/>
            </w:pPr>
            <w:r w:rsidRPr="001A1B10">
              <w:t>0.16</w:t>
            </w:r>
          </w:p>
        </w:tc>
        <w:tc>
          <w:tcPr>
            <w:tcW w:w="1357" w:type="dxa"/>
            <w:noWrap/>
            <w:hideMark/>
          </w:tcPr>
          <w:p w:rsidR="009A07A8" w:rsidRPr="003D176D" w:rsidRDefault="009A07A8" w:rsidP="009A07A8">
            <w:pPr>
              <w:spacing w:after="0"/>
              <w:jc w:val="right"/>
            </w:pPr>
            <w:r w:rsidRPr="00697DE9">
              <w:t>1.82</w:t>
            </w:r>
          </w:p>
        </w:tc>
        <w:tc>
          <w:tcPr>
            <w:tcW w:w="1302" w:type="dxa"/>
          </w:tcPr>
          <w:p w:rsidR="009A07A8" w:rsidRDefault="009A07A8" w:rsidP="009A07A8">
            <w:pPr>
              <w:spacing w:after="0" w:line="240" w:lineRule="auto"/>
              <w:jc w:val="right"/>
              <w:rPr>
                <w:rFonts w:ascii="Calibri" w:hAnsi="Calibri"/>
                <w:color w:val="000000"/>
              </w:rPr>
            </w:pPr>
            <w:r w:rsidRPr="007562EC">
              <w:t>0.52</w:t>
            </w:r>
          </w:p>
        </w:tc>
      </w:tr>
      <w:tr w:rsidR="009A07A8" w:rsidRPr="003D176D" w:rsidTr="009A07A8">
        <w:trPr>
          <w:jc w:val="center"/>
        </w:trPr>
        <w:tc>
          <w:tcPr>
            <w:tcW w:w="960" w:type="dxa"/>
            <w:noWrap/>
            <w:hideMark/>
          </w:tcPr>
          <w:p w:rsidR="009A07A8" w:rsidRPr="003D176D" w:rsidRDefault="009A07A8" w:rsidP="009A07A8">
            <w:pPr>
              <w:spacing w:after="0"/>
            </w:pPr>
            <w:r w:rsidRPr="003D176D">
              <w:t>0.02</w:t>
            </w:r>
          </w:p>
        </w:tc>
        <w:tc>
          <w:tcPr>
            <w:tcW w:w="1200" w:type="dxa"/>
            <w:noWrap/>
            <w:hideMark/>
          </w:tcPr>
          <w:p w:rsidR="009A07A8" w:rsidRPr="003D176D" w:rsidRDefault="009A07A8" w:rsidP="009A07A8">
            <w:pPr>
              <w:spacing w:after="0"/>
              <w:jc w:val="right"/>
            </w:pPr>
            <w:r w:rsidRPr="009F5CAB">
              <w:t>12739</w:t>
            </w:r>
          </w:p>
        </w:tc>
        <w:tc>
          <w:tcPr>
            <w:tcW w:w="960" w:type="dxa"/>
            <w:noWrap/>
            <w:hideMark/>
          </w:tcPr>
          <w:p w:rsidR="009A07A8" w:rsidRPr="003D176D" w:rsidRDefault="009A07A8" w:rsidP="009A07A8">
            <w:pPr>
              <w:spacing w:after="0"/>
              <w:jc w:val="right"/>
            </w:pPr>
            <w:r w:rsidRPr="001A1B10">
              <w:t>0.02</w:t>
            </w:r>
          </w:p>
        </w:tc>
        <w:tc>
          <w:tcPr>
            <w:tcW w:w="1357" w:type="dxa"/>
            <w:noWrap/>
            <w:hideMark/>
          </w:tcPr>
          <w:p w:rsidR="009A07A8" w:rsidRPr="003D176D" w:rsidRDefault="009A07A8" w:rsidP="009A07A8">
            <w:pPr>
              <w:spacing w:after="0"/>
              <w:jc w:val="right"/>
            </w:pPr>
            <w:r w:rsidRPr="00697DE9">
              <w:t>18.23</w:t>
            </w:r>
          </w:p>
        </w:tc>
        <w:tc>
          <w:tcPr>
            <w:tcW w:w="1302" w:type="dxa"/>
          </w:tcPr>
          <w:p w:rsidR="009A07A8" w:rsidRDefault="009A07A8" w:rsidP="009A07A8">
            <w:pPr>
              <w:spacing w:after="0" w:line="240" w:lineRule="auto"/>
              <w:jc w:val="right"/>
              <w:rPr>
                <w:rFonts w:ascii="Calibri" w:hAnsi="Calibri"/>
                <w:color w:val="000000"/>
              </w:rPr>
            </w:pPr>
            <w:r w:rsidRPr="007562EC">
              <w:t>5.18</w:t>
            </w:r>
          </w:p>
        </w:tc>
      </w:tr>
    </w:tbl>
    <w:p w:rsidR="002E10C7" w:rsidRPr="004124EE" w:rsidRDefault="002E10C7" w:rsidP="002E10C7">
      <w:pPr>
        <w:jc w:val="center"/>
      </w:pPr>
      <w:r>
        <w:rPr>
          <w:b/>
        </w:rPr>
        <w:t>Table 3:</w:t>
      </w:r>
      <w:r>
        <w:rPr>
          <w:b/>
        </w:rPr>
        <w:tab/>
      </w:r>
      <w:r>
        <w:t xml:space="preserve">Maximum ESR for various </w:t>
      </w:r>
      <w:proofErr w:type="spellStart"/>
      <w:proofErr w:type="gramStart"/>
      <w:r>
        <w:t>Tx</w:t>
      </w:r>
      <w:proofErr w:type="spellEnd"/>
      <w:proofErr w:type="gramEnd"/>
      <w:r>
        <w:t xml:space="preserve"> power levels, 90% battery efficiency</w:t>
      </w:r>
    </w:p>
    <w:p w:rsidR="002E10C7" w:rsidRDefault="002E10C7" w:rsidP="001C792E">
      <w:pPr>
        <w:rPr>
          <w:lang w:val="en-US" w:eastAsia="zh-CN"/>
        </w:rPr>
      </w:pPr>
      <w:r>
        <w:rPr>
          <w:lang w:val="en-US" w:eastAsia="zh-CN"/>
        </w:rPr>
        <w:t xml:space="preserve">It is evident that two LR6 cells in series will not be able to power 2W transmitters when fully charged without </w:t>
      </w:r>
      <w:r w:rsidR="00FD6FE0">
        <w:rPr>
          <w:lang w:val="en-US" w:eastAsia="zh-CN"/>
        </w:rPr>
        <w:t>significant</w:t>
      </w:r>
      <w:r>
        <w:rPr>
          <w:lang w:val="en-US" w:eastAsia="zh-CN"/>
        </w:rPr>
        <w:t xml:space="preserve"> efficiency loss.  </w:t>
      </w:r>
      <w:r w:rsidR="00686A15">
        <w:rPr>
          <w:lang w:val="en-US" w:eastAsia="zh-CN"/>
        </w:rPr>
        <w:t xml:space="preserve">A 1W transmitter may be powered but only with </w:t>
      </w:r>
      <w:r w:rsidR="00061855">
        <w:rPr>
          <w:lang w:val="en-US" w:eastAsia="zh-CN"/>
        </w:rPr>
        <w:t>fresh batteries</w:t>
      </w:r>
      <w:r w:rsidR="00686A15">
        <w:rPr>
          <w:lang w:val="en-US" w:eastAsia="zh-CN"/>
        </w:rPr>
        <w:t xml:space="preserve">. </w:t>
      </w:r>
      <w:r w:rsidR="009A07A8">
        <w:rPr>
          <w:lang w:val="en-US" w:eastAsia="zh-CN"/>
        </w:rPr>
        <w:t xml:space="preserve"> </w:t>
      </w:r>
      <w:r w:rsidR="00FD6FE0">
        <w:rPr>
          <w:lang w:val="en-US" w:eastAsia="zh-CN"/>
        </w:rPr>
        <w:t>The situation is significantly worse at low temperature.  For</w:t>
      </w:r>
      <w:r w:rsidR="000A05CF">
        <w:rPr>
          <w:lang w:val="en-US" w:eastAsia="zh-CN"/>
        </w:rPr>
        <w:t xml:space="preserve"> 200 </w:t>
      </w:r>
      <w:proofErr w:type="spellStart"/>
      <w:r w:rsidR="000A05CF">
        <w:rPr>
          <w:lang w:val="en-US" w:eastAsia="zh-CN"/>
        </w:rPr>
        <w:t>mW</w:t>
      </w:r>
      <w:proofErr w:type="spellEnd"/>
      <w:r w:rsidR="000A05CF">
        <w:rPr>
          <w:lang w:val="en-US" w:eastAsia="zh-CN"/>
        </w:rPr>
        <w:t xml:space="preserve"> </w:t>
      </w:r>
      <w:r w:rsidR="00FD6FE0">
        <w:rPr>
          <w:lang w:val="en-US" w:eastAsia="zh-CN"/>
        </w:rPr>
        <w:t>however</w:t>
      </w:r>
      <w:r w:rsidR="000A05CF">
        <w:rPr>
          <w:lang w:val="en-US" w:eastAsia="zh-CN"/>
        </w:rPr>
        <w:t xml:space="preserve"> </w:t>
      </w:r>
      <w:r w:rsidR="00061855">
        <w:rPr>
          <w:lang w:val="en-US" w:eastAsia="zh-CN"/>
        </w:rPr>
        <w:t>fresh batteries</w:t>
      </w:r>
      <w:r w:rsidR="000A05CF">
        <w:rPr>
          <w:lang w:val="en-US" w:eastAsia="zh-CN"/>
        </w:rPr>
        <w:t xml:space="preserve"> will just meet the requirement even at -20°C; but battery life is likely to be curtailed as the EOL ESR is well in excess of that required for good battery efficiency even at normal temperature.</w:t>
      </w:r>
    </w:p>
    <w:p w:rsidR="00165AB6" w:rsidRDefault="00165AB6" w:rsidP="00165AB6">
      <w:pPr>
        <w:pStyle w:val="Heading2"/>
      </w:pPr>
      <w:r>
        <w:t>Lithium thionyl chloride (LTC) batteries</w:t>
      </w:r>
    </w:p>
    <w:p w:rsidR="002712AA" w:rsidRDefault="00165AB6" w:rsidP="001C792E">
      <w:pPr>
        <w:rPr>
          <w:lang w:val="en-US" w:eastAsia="zh-CN"/>
        </w:rPr>
      </w:pPr>
      <w:r>
        <w:rPr>
          <w:lang w:val="en-US" w:eastAsia="zh-CN"/>
        </w:rPr>
        <w:t>LTC batteries</w:t>
      </w:r>
      <w:r w:rsidR="00035428">
        <w:rPr>
          <w:lang w:val="en-US" w:eastAsia="zh-CN"/>
        </w:rPr>
        <w:t xml:space="preserve"> have high capacity and</w:t>
      </w:r>
      <w:r>
        <w:rPr>
          <w:lang w:val="en-US" w:eastAsia="zh-CN"/>
        </w:rPr>
        <w:t xml:space="preserve"> are available in various form-factors including the AA size</w:t>
      </w:r>
      <w:r w:rsidR="00035428">
        <w:rPr>
          <w:lang w:val="en-US" w:eastAsia="zh-CN"/>
        </w:rPr>
        <w:t xml:space="preserve"> for which the IEC designation is 14505</w:t>
      </w:r>
      <w:r>
        <w:rPr>
          <w:lang w:val="en-US" w:eastAsia="zh-CN"/>
        </w:rPr>
        <w:t>.</w:t>
      </w:r>
      <w:r w:rsidR="009A003D">
        <w:rPr>
          <w:lang w:val="en-US" w:eastAsia="zh-CN"/>
        </w:rPr>
        <w:t xml:space="preserve">  </w:t>
      </w:r>
      <w:r w:rsidR="00035428">
        <w:rPr>
          <w:lang w:val="en-US" w:eastAsia="zh-CN"/>
        </w:rPr>
        <w:t xml:space="preserve">A typical data sheet for </w:t>
      </w:r>
      <w:r w:rsidR="00B044AE">
        <w:rPr>
          <w:lang w:val="en-US" w:eastAsia="zh-CN"/>
        </w:rPr>
        <w:t>such a battery</w:t>
      </w:r>
      <w:r w:rsidR="00B044AE">
        <w:rPr>
          <w:rStyle w:val="FootnoteReference"/>
          <w:lang w:val="en-US" w:eastAsia="zh-CN"/>
        </w:rPr>
        <w:footnoteReference w:id="3"/>
      </w:r>
      <w:r w:rsidR="00B044AE">
        <w:rPr>
          <w:lang w:val="en-US" w:eastAsia="zh-CN"/>
        </w:rPr>
        <w:t xml:space="preserve"> gives the following characteristics.</w:t>
      </w:r>
    </w:p>
    <w:p w:rsidR="002712AA" w:rsidRDefault="002712AA">
      <w:pPr>
        <w:spacing w:after="0" w:line="240" w:lineRule="auto"/>
        <w:rPr>
          <w:lang w:val="en-US" w:eastAsia="zh-CN"/>
        </w:rPr>
      </w:pPr>
      <w:r>
        <w:rPr>
          <w:lang w:val="en-US" w:eastAsia="zh-CN"/>
        </w:rPr>
        <w:br w:type="page"/>
      </w:r>
    </w:p>
    <w:p w:rsidR="001C792E" w:rsidRDefault="001C792E" w:rsidP="001C792E">
      <w:pPr>
        <w:rPr>
          <w:lang w:val="en-US" w:eastAsia="zh-CN"/>
        </w:rPr>
      </w:pPr>
    </w:p>
    <w:tbl>
      <w:tblPr>
        <w:tblStyle w:val="TableGrid"/>
        <w:tblW w:w="0" w:type="auto"/>
        <w:tblLook w:val="04A0" w:firstRow="1" w:lastRow="0" w:firstColumn="1" w:lastColumn="0" w:noHBand="0" w:noVBand="1"/>
      </w:tblPr>
      <w:tblGrid>
        <w:gridCol w:w="2802"/>
        <w:gridCol w:w="992"/>
        <w:gridCol w:w="3685"/>
      </w:tblGrid>
      <w:tr w:rsidR="004A1C58" w:rsidRPr="00B044AE" w:rsidTr="004A1C58">
        <w:tc>
          <w:tcPr>
            <w:tcW w:w="2802" w:type="dxa"/>
          </w:tcPr>
          <w:p w:rsidR="004A1C58" w:rsidRPr="00B044AE" w:rsidRDefault="004A1C58" w:rsidP="00B044AE">
            <w:pPr>
              <w:spacing w:after="0"/>
              <w:rPr>
                <w:lang w:val="en-US"/>
              </w:rPr>
            </w:pPr>
            <w:r w:rsidRPr="00B044AE">
              <w:rPr>
                <w:lang w:val="en-US"/>
              </w:rPr>
              <w:t>Rated voltage</w:t>
            </w:r>
          </w:p>
        </w:tc>
        <w:tc>
          <w:tcPr>
            <w:tcW w:w="992" w:type="dxa"/>
          </w:tcPr>
          <w:p w:rsidR="004A1C58" w:rsidRPr="00B044AE" w:rsidRDefault="004A1C58" w:rsidP="00B044AE">
            <w:pPr>
              <w:spacing w:after="0"/>
              <w:jc w:val="right"/>
              <w:rPr>
                <w:lang w:val="en-US"/>
              </w:rPr>
            </w:pPr>
            <w:r w:rsidRPr="00B044AE">
              <w:rPr>
                <w:lang w:val="en-US"/>
              </w:rPr>
              <w:t>3.6 V</w:t>
            </w:r>
          </w:p>
        </w:tc>
        <w:tc>
          <w:tcPr>
            <w:tcW w:w="3685" w:type="dxa"/>
          </w:tcPr>
          <w:p w:rsidR="004A1C58" w:rsidRPr="00B044AE" w:rsidRDefault="004A1C58" w:rsidP="00B044AE">
            <w:pPr>
              <w:spacing w:after="0"/>
              <w:jc w:val="right"/>
              <w:rPr>
                <w:lang w:val="en-US"/>
              </w:rPr>
            </w:pPr>
          </w:p>
        </w:tc>
      </w:tr>
      <w:tr w:rsidR="004A1C58" w:rsidRPr="00B044AE" w:rsidTr="004A1C58">
        <w:tc>
          <w:tcPr>
            <w:tcW w:w="2802" w:type="dxa"/>
          </w:tcPr>
          <w:p w:rsidR="004A1C58" w:rsidRPr="00B044AE" w:rsidRDefault="004A1C58" w:rsidP="00B044AE">
            <w:pPr>
              <w:spacing w:after="0"/>
              <w:rPr>
                <w:lang w:val="en-US"/>
              </w:rPr>
            </w:pPr>
            <w:r>
              <w:rPr>
                <w:lang w:val="en-US"/>
              </w:rPr>
              <w:t>Nominal capacity</w:t>
            </w:r>
          </w:p>
        </w:tc>
        <w:tc>
          <w:tcPr>
            <w:tcW w:w="992" w:type="dxa"/>
          </w:tcPr>
          <w:p w:rsidR="004A1C58" w:rsidRPr="00B044AE" w:rsidRDefault="004A1C58" w:rsidP="00B044AE">
            <w:pPr>
              <w:spacing w:after="0"/>
              <w:jc w:val="right"/>
              <w:rPr>
                <w:lang w:val="en-US"/>
              </w:rPr>
            </w:pPr>
            <w:r>
              <w:rPr>
                <w:lang w:val="en-US"/>
              </w:rPr>
              <w:t>2.7 Ah</w:t>
            </w:r>
          </w:p>
        </w:tc>
        <w:tc>
          <w:tcPr>
            <w:tcW w:w="3685" w:type="dxa"/>
          </w:tcPr>
          <w:p w:rsidR="004A1C58" w:rsidRDefault="004A1C58" w:rsidP="00B044AE">
            <w:pPr>
              <w:spacing w:after="0"/>
              <w:jc w:val="right"/>
              <w:rPr>
                <w:lang w:val="en-US"/>
              </w:rPr>
            </w:pPr>
          </w:p>
        </w:tc>
      </w:tr>
      <w:tr w:rsidR="004A1C58" w:rsidRPr="00B044AE" w:rsidTr="004A1C58">
        <w:tc>
          <w:tcPr>
            <w:tcW w:w="2802" w:type="dxa"/>
          </w:tcPr>
          <w:p w:rsidR="004A1C58" w:rsidRDefault="004A1C58" w:rsidP="00B044AE">
            <w:pPr>
              <w:spacing w:after="0"/>
              <w:rPr>
                <w:lang w:val="en-US"/>
              </w:rPr>
            </w:pPr>
            <w:r>
              <w:rPr>
                <w:lang w:val="en-US"/>
              </w:rPr>
              <w:t>Energy capacity</w:t>
            </w:r>
          </w:p>
        </w:tc>
        <w:tc>
          <w:tcPr>
            <w:tcW w:w="992" w:type="dxa"/>
          </w:tcPr>
          <w:p w:rsidR="004A1C58" w:rsidRDefault="004A1C58" w:rsidP="00B044AE">
            <w:pPr>
              <w:spacing w:after="0"/>
              <w:jc w:val="right"/>
              <w:rPr>
                <w:lang w:val="en-US"/>
              </w:rPr>
            </w:pPr>
            <w:r>
              <w:rPr>
                <w:lang w:val="en-US"/>
              </w:rPr>
              <w:t xml:space="preserve">9.72 </w:t>
            </w:r>
            <w:proofErr w:type="spellStart"/>
            <w:r>
              <w:rPr>
                <w:lang w:val="en-US"/>
              </w:rPr>
              <w:t>Wh</w:t>
            </w:r>
            <w:proofErr w:type="spellEnd"/>
          </w:p>
        </w:tc>
        <w:tc>
          <w:tcPr>
            <w:tcW w:w="3685" w:type="dxa"/>
          </w:tcPr>
          <w:p w:rsidR="004A1C58" w:rsidRDefault="004A1C58" w:rsidP="00B044AE">
            <w:pPr>
              <w:spacing w:after="0"/>
              <w:jc w:val="right"/>
              <w:rPr>
                <w:lang w:val="en-US"/>
              </w:rPr>
            </w:pPr>
          </w:p>
        </w:tc>
      </w:tr>
      <w:tr w:rsidR="004A1C58" w:rsidRPr="00B044AE" w:rsidTr="004A1C58">
        <w:tc>
          <w:tcPr>
            <w:tcW w:w="2802" w:type="dxa"/>
          </w:tcPr>
          <w:p w:rsidR="004A1C58" w:rsidRDefault="004A1C58" w:rsidP="00B044AE">
            <w:pPr>
              <w:spacing w:after="0"/>
              <w:rPr>
                <w:lang w:val="en-US"/>
              </w:rPr>
            </w:pPr>
            <w:r>
              <w:rPr>
                <w:lang w:val="en-US"/>
              </w:rPr>
              <w:t>Max continuous current</w:t>
            </w:r>
          </w:p>
        </w:tc>
        <w:tc>
          <w:tcPr>
            <w:tcW w:w="992" w:type="dxa"/>
          </w:tcPr>
          <w:p w:rsidR="004A1C58" w:rsidRDefault="004A1C58" w:rsidP="00B044AE">
            <w:pPr>
              <w:spacing w:after="0"/>
              <w:jc w:val="right"/>
              <w:rPr>
                <w:lang w:val="en-US"/>
              </w:rPr>
            </w:pPr>
            <w:r>
              <w:rPr>
                <w:lang w:val="en-US"/>
              </w:rPr>
              <w:t>40 mA</w:t>
            </w:r>
          </w:p>
        </w:tc>
        <w:tc>
          <w:tcPr>
            <w:tcW w:w="3685" w:type="dxa"/>
          </w:tcPr>
          <w:p w:rsidR="004A1C58" w:rsidRDefault="004A1C58" w:rsidP="004A1C58">
            <w:pPr>
              <w:spacing w:after="0"/>
              <w:rPr>
                <w:lang w:val="en-US"/>
              </w:rPr>
            </w:pPr>
          </w:p>
        </w:tc>
      </w:tr>
      <w:tr w:rsidR="004A1C58" w:rsidRPr="00B044AE" w:rsidTr="004A1C58">
        <w:tc>
          <w:tcPr>
            <w:tcW w:w="2802" w:type="dxa"/>
          </w:tcPr>
          <w:p w:rsidR="004A1C58" w:rsidRDefault="004A1C58" w:rsidP="00064491">
            <w:pPr>
              <w:spacing w:after="0"/>
              <w:rPr>
                <w:lang w:val="en-US"/>
              </w:rPr>
            </w:pPr>
            <w:r>
              <w:rPr>
                <w:lang w:val="en-US"/>
              </w:rPr>
              <w:t>Pulse capability</w:t>
            </w:r>
            <w:r w:rsidR="00064491">
              <w:rPr>
                <w:lang w:val="en-US"/>
              </w:rPr>
              <w:t xml:space="preserve"> (For voltage </w:t>
            </w:r>
            <w:r w:rsidR="00064491">
              <w:rPr>
                <w:rFonts w:ascii="Arial" w:hAnsi="Arial" w:cs="Arial"/>
                <w:lang w:val="en-US"/>
              </w:rPr>
              <w:t>≥</w:t>
            </w:r>
            <w:r w:rsidR="00064491">
              <w:rPr>
                <w:lang w:val="en-US"/>
              </w:rPr>
              <w:t xml:space="preserve"> 3V</w:t>
            </w:r>
          </w:p>
        </w:tc>
        <w:tc>
          <w:tcPr>
            <w:tcW w:w="992" w:type="dxa"/>
          </w:tcPr>
          <w:p w:rsidR="004A1C58" w:rsidRDefault="004A1C58" w:rsidP="00B044AE">
            <w:pPr>
              <w:spacing w:after="0"/>
              <w:jc w:val="right"/>
              <w:rPr>
                <w:lang w:val="en-US"/>
              </w:rPr>
            </w:pPr>
            <w:r>
              <w:rPr>
                <w:lang w:val="en-US"/>
              </w:rPr>
              <w:t>150 mA</w:t>
            </w:r>
          </w:p>
        </w:tc>
        <w:tc>
          <w:tcPr>
            <w:tcW w:w="3685" w:type="dxa"/>
          </w:tcPr>
          <w:p w:rsidR="004A1C58" w:rsidRDefault="004A1C58" w:rsidP="004A1C58">
            <w:pPr>
              <w:spacing w:after="0"/>
              <w:rPr>
                <w:lang w:val="en-US"/>
              </w:rPr>
            </w:pPr>
          </w:p>
        </w:tc>
      </w:tr>
      <w:tr w:rsidR="004A1C58" w:rsidRPr="00B044AE" w:rsidTr="004A1C58">
        <w:tc>
          <w:tcPr>
            <w:tcW w:w="2802" w:type="dxa"/>
          </w:tcPr>
          <w:p w:rsidR="004A1C58" w:rsidRDefault="004A1C58" w:rsidP="00B044AE">
            <w:pPr>
              <w:spacing w:after="0"/>
              <w:rPr>
                <w:lang w:val="en-US"/>
              </w:rPr>
            </w:pPr>
            <w:r>
              <w:rPr>
                <w:lang w:val="en-US"/>
              </w:rPr>
              <w:t>Operating temperature range</w:t>
            </w:r>
          </w:p>
        </w:tc>
        <w:tc>
          <w:tcPr>
            <w:tcW w:w="992" w:type="dxa"/>
          </w:tcPr>
          <w:p w:rsidR="004A1C58" w:rsidRDefault="004A1C58" w:rsidP="00B044AE">
            <w:pPr>
              <w:spacing w:after="0"/>
              <w:jc w:val="right"/>
              <w:rPr>
                <w:lang w:val="en-US"/>
              </w:rPr>
            </w:pPr>
            <w:r>
              <w:rPr>
                <w:lang w:val="en-US"/>
              </w:rPr>
              <w:t>-60°C / +85°C</w:t>
            </w:r>
          </w:p>
        </w:tc>
        <w:tc>
          <w:tcPr>
            <w:tcW w:w="3685" w:type="dxa"/>
          </w:tcPr>
          <w:p w:rsidR="004A1C58" w:rsidRDefault="004A1C58" w:rsidP="004A1C58">
            <w:pPr>
              <w:spacing w:after="0"/>
              <w:rPr>
                <w:lang w:val="en-US"/>
              </w:rPr>
            </w:pPr>
          </w:p>
        </w:tc>
      </w:tr>
    </w:tbl>
    <w:p w:rsidR="00B044AE" w:rsidRDefault="004A1C58" w:rsidP="001C792E">
      <w:pPr>
        <w:rPr>
          <w:lang w:val="en-US" w:eastAsia="zh-CN"/>
        </w:rPr>
      </w:pPr>
      <w:r>
        <w:rPr>
          <w:lang w:val="en-US" w:eastAsia="zh-CN"/>
        </w:rPr>
        <w:t xml:space="preserve">For this battery the pulse current capability is adequate for a 0.2W transmitter but not for higher powers.  </w:t>
      </w:r>
      <w:r w:rsidR="00686A15">
        <w:rPr>
          <w:lang w:val="en-US" w:eastAsia="zh-CN"/>
        </w:rPr>
        <w:t>Special</w:t>
      </w:r>
      <w:r w:rsidR="00914E1A">
        <w:rPr>
          <w:lang w:val="en-US" w:eastAsia="zh-CN"/>
        </w:rPr>
        <w:t xml:space="preserve"> versions in this size can handle higher pulse currents up to 1A</w:t>
      </w:r>
      <w:r w:rsidR="00914E1A">
        <w:rPr>
          <w:rStyle w:val="FootnoteReference"/>
          <w:lang w:val="en-US" w:eastAsia="zh-CN"/>
        </w:rPr>
        <w:footnoteReference w:id="4"/>
      </w:r>
      <w:r w:rsidR="00914E1A">
        <w:rPr>
          <w:lang w:val="en-US" w:eastAsia="zh-CN"/>
        </w:rPr>
        <w:t>, allowing a 1W transmitter but not 2W.  It should also be noted that battery capacity and peak current capability can be affected by low temperatures as indicated by the following performance curves.</w:t>
      </w:r>
    </w:p>
    <w:p w:rsidR="00914E1A" w:rsidRDefault="00914E1A" w:rsidP="001C792E">
      <w:pPr>
        <w:rPr>
          <w:lang w:val="en-US" w:eastAsia="zh-CN"/>
        </w:rPr>
      </w:pPr>
      <w:r>
        <w:rPr>
          <w:noProof/>
          <w:lang w:eastAsia="en-GB"/>
        </w:rPr>
        <w:drawing>
          <wp:inline distT="0" distB="0" distL="0" distR="0" wp14:anchorId="5A5A5FC6" wp14:editId="5819138F">
            <wp:extent cx="2592000" cy="171193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592000" cy="1711939"/>
                    </a:xfrm>
                    <a:prstGeom prst="rect">
                      <a:avLst/>
                    </a:prstGeom>
                  </pic:spPr>
                </pic:pic>
              </a:graphicData>
            </a:graphic>
          </wp:inline>
        </w:drawing>
      </w:r>
      <w:r>
        <w:rPr>
          <w:noProof/>
          <w:lang w:eastAsia="en-GB"/>
        </w:rPr>
        <w:drawing>
          <wp:inline distT="0" distB="0" distL="0" distR="0" wp14:anchorId="55102C9D" wp14:editId="688C70CE">
            <wp:extent cx="2628000" cy="1701746"/>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628000" cy="1701746"/>
                    </a:xfrm>
                    <a:prstGeom prst="rect">
                      <a:avLst/>
                    </a:prstGeom>
                  </pic:spPr>
                </pic:pic>
              </a:graphicData>
            </a:graphic>
          </wp:inline>
        </w:drawing>
      </w:r>
    </w:p>
    <w:p w:rsidR="00CF3C33" w:rsidRPr="001C792E" w:rsidRDefault="00914E1A" w:rsidP="00CF3C33">
      <w:pPr>
        <w:rPr>
          <w:lang w:val="en-US" w:eastAsia="zh-CN"/>
        </w:rPr>
      </w:pPr>
      <w:proofErr w:type="gramStart"/>
      <w:r>
        <w:rPr>
          <w:lang w:val="en-US" w:eastAsia="zh-CN"/>
        </w:rPr>
        <w:t>Th</w:t>
      </w:r>
      <w:r w:rsidR="00CF3C33">
        <w:rPr>
          <w:lang w:val="en-US" w:eastAsia="zh-CN"/>
        </w:rPr>
        <w:t>ese</w:t>
      </w:r>
      <w:r>
        <w:rPr>
          <w:lang w:val="en-US" w:eastAsia="zh-CN"/>
        </w:rPr>
        <w:t xml:space="preserve"> curve</w:t>
      </w:r>
      <w:r w:rsidR="00CF3C33">
        <w:rPr>
          <w:lang w:val="en-US" w:eastAsia="zh-CN"/>
        </w:rPr>
        <w:t>s</w:t>
      </w:r>
      <w:r>
        <w:rPr>
          <w:lang w:val="en-US" w:eastAsia="zh-CN"/>
        </w:rPr>
        <w:t xml:space="preserve"> shows</w:t>
      </w:r>
      <w:proofErr w:type="gramEnd"/>
      <w:r>
        <w:rPr>
          <w:lang w:val="en-US" w:eastAsia="zh-CN"/>
        </w:rPr>
        <w:t xml:space="preserve"> how effective capacity is adversely affected by increasing current drain</w:t>
      </w:r>
      <w:r w:rsidR="00CF3C33">
        <w:rPr>
          <w:lang w:val="en-US" w:eastAsia="zh-CN"/>
        </w:rPr>
        <w:t xml:space="preserve"> and reducing temperature</w:t>
      </w:r>
      <w:r>
        <w:rPr>
          <w:lang w:val="en-US" w:eastAsia="zh-CN"/>
        </w:rPr>
        <w:t xml:space="preserve">.  </w:t>
      </w:r>
      <w:r w:rsidR="00CF3C33">
        <w:rPr>
          <w:lang w:val="en-US" w:eastAsia="zh-CN"/>
        </w:rPr>
        <w:t>A practical terminal will need a dc-dc converter to adapt the varying output voltage for the PA, which will draw more current at lower voltage for the same output power.</w:t>
      </w:r>
      <w:r w:rsidR="00CF3C33" w:rsidRPr="00CF3C33">
        <w:rPr>
          <w:lang w:val="en-US" w:eastAsia="zh-CN"/>
        </w:rPr>
        <w:t xml:space="preserve"> </w:t>
      </w:r>
      <w:r w:rsidR="00CF3C33">
        <w:rPr>
          <w:lang w:val="en-US" w:eastAsia="zh-CN"/>
        </w:rPr>
        <w:t xml:space="preserve">The </w:t>
      </w:r>
      <w:r w:rsidR="00E91E02">
        <w:rPr>
          <w:lang w:val="en-US" w:eastAsia="zh-CN"/>
        </w:rPr>
        <w:t xml:space="preserve">information is </w:t>
      </w:r>
      <w:r w:rsidR="00CF3C33">
        <w:rPr>
          <w:lang w:val="en-US" w:eastAsia="zh-CN"/>
        </w:rPr>
        <w:t xml:space="preserve">for continuous drain and little data is available for pulse </w:t>
      </w:r>
      <w:r w:rsidR="00E91E02">
        <w:rPr>
          <w:lang w:val="en-US" w:eastAsia="zh-CN"/>
        </w:rPr>
        <w:t>discharge</w:t>
      </w:r>
      <w:r w:rsidR="00CF3C33">
        <w:rPr>
          <w:lang w:val="en-US" w:eastAsia="zh-CN"/>
        </w:rPr>
        <w:t>.</w:t>
      </w:r>
    </w:p>
    <w:p w:rsidR="00CF3C33" w:rsidRDefault="00CF3C33" w:rsidP="00CF3C33">
      <w:pPr>
        <w:jc w:val="center"/>
        <w:rPr>
          <w:lang w:val="en-US" w:eastAsia="zh-CN"/>
        </w:rPr>
      </w:pPr>
      <w:r>
        <w:rPr>
          <w:noProof/>
          <w:lang w:eastAsia="en-GB"/>
        </w:rPr>
        <w:drawing>
          <wp:inline distT="0" distB="0" distL="0" distR="0" wp14:anchorId="6ED06CA5" wp14:editId="4CE4DFAA">
            <wp:extent cx="2628000" cy="170286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628000" cy="1702860"/>
                    </a:xfrm>
                    <a:prstGeom prst="rect">
                      <a:avLst/>
                    </a:prstGeom>
                  </pic:spPr>
                </pic:pic>
              </a:graphicData>
            </a:graphic>
          </wp:inline>
        </w:drawing>
      </w:r>
    </w:p>
    <w:p w:rsidR="00CF3C33" w:rsidRDefault="00CF3C33" w:rsidP="00CF3C33">
      <w:pPr>
        <w:rPr>
          <w:lang w:val="en-US" w:eastAsia="zh-CN"/>
        </w:rPr>
      </w:pPr>
      <w:r>
        <w:rPr>
          <w:lang w:val="en-US" w:eastAsia="zh-CN"/>
        </w:rPr>
        <w:lastRenderedPageBreak/>
        <w:t xml:space="preserve">The above graph </w:t>
      </w:r>
      <w:r w:rsidR="00686A15">
        <w:rPr>
          <w:lang w:val="en-US" w:eastAsia="zh-CN"/>
        </w:rPr>
        <w:t xml:space="preserve">for the second battery type </w:t>
      </w:r>
      <w:r>
        <w:rPr>
          <w:lang w:val="en-US" w:eastAsia="zh-CN"/>
        </w:rPr>
        <w:t>shows that at maximum pulse current drain the available voltage is reduced by ~15% for a fully charged battery</w:t>
      </w:r>
      <w:r w:rsidR="00686A15">
        <w:rPr>
          <w:lang w:val="en-US" w:eastAsia="zh-CN"/>
        </w:rPr>
        <w:t xml:space="preserve"> at normal ambient</w:t>
      </w:r>
      <w:r>
        <w:rPr>
          <w:lang w:val="en-US" w:eastAsia="zh-CN"/>
        </w:rPr>
        <w:t>.  Again, little data is available showing performance at lower temperatures and charge states</w:t>
      </w:r>
      <w:r w:rsidR="00061855">
        <w:rPr>
          <w:lang w:val="en-US" w:eastAsia="zh-CN"/>
        </w:rPr>
        <w:t>, or for lower pulse discharge currents</w:t>
      </w:r>
      <w:r>
        <w:rPr>
          <w:lang w:val="en-US" w:eastAsia="zh-CN"/>
        </w:rPr>
        <w:t>.</w:t>
      </w:r>
    </w:p>
    <w:p w:rsidR="001C792E" w:rsidRPr="001C792E" w:rsidRDefault="007F4BB8" w:rsidP="009D1AB9">
      <w:pPr>
        <w:pStyle w:val="Heading1"/>
      </w:pPr>
      <w:r>
        <w:t>Conclusions and recommendations</w:t>
      </w:r>
    </w:p>
    <w:p w:rsidR="00A43027" w:rsidRDefault="007F4BB8" w:rsidP="00EA394E">
      <w:pPr>
        <w:rPr>
          <w:lang w:val="en-US" w:eastAsia="zh-CN"/>
        </w:rPr>
      </w:pPr>
      <w:r>
        <w:rPr>
          <w:lang w:val="en-US" w:eastAsia="zh-CN"/>
        </w:rPr>
        <w:t xml:space="preserve">Cellular </w:t>
      </w:r>
      <w:proofErr w:type="spellStart"/>
      <w:r>
        <w:rPr>
          <w:lang w:val="en-US" w:eastAsia="zh-CN"/>
        </w:rPr>
        <w:t>IoT</w:t>
      </w:r>
      <w:proofErr w:type="spellEnd"/>
      <w:r>
        <w:rPr>
          <w:lang w:val="en-US" w:eastAsia="zh-CN"/>
        </w:rPr>
        <w:t xml:space="preserve"> terminals must combine low cost, ability to work with extended coverage, and long battery life using primary cells.  As the up-link budget is </w:t>
      </w:r>
      <w:proofErr w:type="gramStart"/>
      <w:r>
        <w:rPr>
          <w:lang w:val="en-US" w:eastAsia="zh-CN"/>
        </w:rPr>
        <w:t>a function of the terminal transmit</w:t>
      </w:r>
      <w:proofErr w:type="gramEnd"/>
      <w:r>
        <w:rPr>
          <w:lang w:val="en-US" w:eastAsia="zh-CN"/>
        </w:rPr>
        <w:t xml:space="preserve"> power</w:t>
      </w:r>
      <w:r w:rsidR="00A43027">
        <w:rPr>
          <w:lang w:val="en-US" w:eastAsia="zh-CN"/>
        </w:rPr>
        <w:t xml:space="preserve">, the ability of the battery to support the required discharge currents is of concern.  Various types of battery in the commonly available AA style case are widely available and low in cost because of economies of scale.  In addition their energy density is of the same order of magnitude as specified in the Study Item description – i.e. ~5 </w:t>
      </w:r>
      <w:proofErr w:type="spellStart"/>
      <w:proofErr w:type="gramStart"/>
      <w:r w:rsidR="00A43027">
        <w:rPr>
          <w:lang w:val="en-US" w:eastAsia="zh-CN"/>
        </w:rPr>
        <w:t>Wh</w:t>
      </w:r>
      <w:proofErr w:type="spellEnd"/>
      <w:proofErr w:type="gramEnd"/>
      <w:r w:rsidR="00A43027">
        <w:rPr>
          <w:lang w:val="en-US" w:eastAsia="zh-CN"/>
        </w:rPr>
        <w:t xml:space="preserve"> (or more).  </w:t>
      </w:r>
    </w:p>
    <w:p w:rsidR="001C792E" w:rsidRDefault="00A43027" w:rsidP="00EA394E">
      <w:pPr>
        <w:rPr>
          <w:lang w:val="en-US" w:eastAsia="zh-CN"/>
        </w:rPr>
      </w:pPr>
      <w:r>
        <w:rPr>
          <w:lang w:val="en-US" w:eastAsia="zh-CN"/>
        </w:rPr>
        <w:t xml:space="preserve">This short analysis has shown that both alkaline manganese and lithium thionyl chloride battery chemistries will not be able to meet the battery life demands of operating at a power level of +33 </w:t>
      </w:r>
      <w:proofErr w:type="spellStart"/>
      <w:r>
        <w:rPr>
          <w:lang w:val="en-US" w:eastAsia="zh-CN"/>
        </w:rPr>
        <w:t>dBm</w:t>
      </w:r>
      <w:proofErr w:type="spellEnd"/>
      <w:r>
        <w:rPr>
          <w:lang w:val="en-US" w:eastAsia="zh-CN"/>
        </w:rPr>
        <w:t xml:space="preserve">.  LTC batteries should be able to support the demands of a +30 </w:t>
      </w:r>
      <w:proofErr w:type="spellStart"/>
      <w:r>
        <w:rPr>
          <w:lang w:val="en-US" w:eastAsia="zh-CN"/>
        </w:rPr>
        <w:t>dBm</w:t>
      </w:r>
      <w:proofErr w:type="spellEnd"/>
      <w:r>
        <w:rPr>
          <w:lang w:val="en-US" w:eastAsia="zh-CN"/>
        </w:rPr>
        <w:t xml:space="preserve"> transmitter though operating life may be shortened compared to nominal capacity.  </w:t>
      </w:r>
      <w:r w:rsidR="008443AB">
        <w:rPr>
          <w:lang w:val="en-US" w:eastAsia="zh-CN"/>
        </w:rPr>
        <w:t>In addition, LTC batteries may only be suitable for certain applications due to safety</w:t>
      </w:r>
      <w:r w:rsidR="000012E3">
        <w:rPr>
          <w:lang w:val="en-US" w:eastAsia="zh-CN"/>
        </w:rPr>
        <w:t>/environmental</w:t>
      </w:r>
      <w:r w:rsidR="008443AB">
        <w:rPr>
          <w:lang w:val="en-US" w:eastAsia="zh-CN"/>
        </w:rPr>
        <w:t xml:space="preserve"> issues, as well as being </w:t>
      </w:r>
      <w:r w:rsidR="00686A15">
        <w:rPr>
          <w:lang w:val="en-US" w:eastAsia="zh-CN"/>
        </w:rPr>
        <w:t>significantly</w:t>
      </w:r>
      <w:r w:rsidR="008443AB">
        <w:rPr>
          <w:lang w:val="en-US" w:eastAsia="zh-CN"/>
        </w:rPr>
        <w:t xml:space="preserve"> more costly than alkaline batteries. </w:t>
      </w:r>
      <w:r>
        <w:rPr>
          <w:lang w:val="en-US" w:eastAsia="zh-CN"/>
        </w:rPr>
        <w:t xml:space="preserve">Both battery types should be able to well support +23 </w:t>
      </w:r>
      <w:proofErr w:type="spellStart"/>
      <w:r>
        <w:rPr>
          <w:lang w:val="en-US" w:eastAsia="zh-CN"/>
        </w:rPr>
        <w:t>dBm</w:t>
      </w:r>
      <w:proofErr w:type="spellEnd"/>
      <w:r>
        <w:rPr>
          <w:lang w:val="en-US" w:eastAsia="zh-CN"/>
        </w:rPr>
        <w:t xml:space="preserve"> transmit power, though the effective battery life for lower temperature operation with alkaline batteries is likely to be much shorter than might be expected on the basis of nominal capacity.  Further investigation is required of battery performance for pulse discharge at low temperatures.</w:t>
      </w:r>
    </w:p>
    <w:p w:rsidR="00A43027" w:rsidRDefault="00A43027" w:rsidP="00A43027">
      <w:pPr>
        <w:spacing w:after="0"/>
        <w:rPr>
          <w:b/>
          <w:lang w:val="en-US" w:eastAsia="zh-CN"/>
        </w:rPr>
      </w:pPr>
      <w:r>
        <w:rPr>
          <w:b/>
          <w:lang w:val="en-US" w:eastAsia="zh-CN"/>
        </w:rPr>
        <w:t>Recommendation</w:t>
      </w:r>
    </w:p>
    <w:p w:rsidR="00A43027" w:rsidRPr="00A43027" w:rsidRDefault="00A43027" w:rsidP="00EA394E">
      <w:pPr>
        <w:rPr>
          <w:lang w:val="en-US" w:eastAsia="zh-CN"/>
        </w:rPr>
      </w:pPr>
      <w:r>
        <w:rPr>
          <w:lang w:val="en-US" w:eastAsia="zh-CN"/>
        </w:rPr>
        <w:t xml:space="preserve">As a </w:t>
      </w:r>
      <w:r w:rsidR="00CE035E">
        <w:rPr>
          <w:lang w:val="en-US" w:eastAsia="zh-CN"/>
        </w:rPr>
        <w:t>W</w:t>
      </w:r>
      <w:r>
        <w:rPr>
          <w:lang w:val="en-US" w:eastAsia="zh-CN"/>
        </w:rPr>
        <w:t xml:space="preserve">orking </w:t>
      </w:r>
      <w:r w:rsidR="00CE035E">
        <w:rPr>
          <w:lang w:val="en-US" w:eastAsia="zh-CN"/>
        </w:rPr>
        <w:t>A</w:t>
      </w:r>
      <w:r>
        <w:rPr>
          <w:lang w:val="en-US" w:eastAsia="zh-CN"/>
        </w:rPr>
        <w:t xml:space="preserve">ssumption, considering the requirements of cost, battery life and link budget, a Cellular </w:t>
      </w:r>
      <w:proofErr w:type="spellStart"/>
      <w:r>
        <w:rPr>
          <w:lang w:val="en-US" w:eastAsia="zh-CN"/>
        </w:rPr>
        <w:t>IoT</w:t>
      </w:r>
      <w:proofErr w:type="spellEnd"/>
      <w:r>
        <w:rPr>
          <w:lang w:val="en-US" w:eastAsia="zh-CN"/>
        </w:rPr>
        <w:t xml:space="preserve"> system should be designed to meet its </w:t>
      </w:r>
      <w:r w:rsidR="008443AB">
        <w:rPr>
          <w:lang w:val="en-US" w:eastAsia="zh-CN"/>
        </w:rPr>
        <w:t xml:space="preserve">maximum </w:t>
      </w:r>
      <w:r>
        <w:rPr>
          <w:lang w:val="en-US" w:eastAsia="zh-CN"/>
        </w:rPr>
        <w:t xml:space="preserve">coupling loss requirement for a </w:t>
      </w:r>
      <w:r w:rsidR="008443AB">
        <w:rPr>
          <w:lang w:val="en-US" w:eastAsia="zh-CN"/>
        </w:rPr>
        <w:t xml:space="preserve">MS </w:t>
      </w:r>
      <w:r w:rsidR="00CC5B78">
        <w:rPr>
          <w:lang w:val="en-US" w:eastAsia="zh-CN"/>
        </w:rPr>
        <w:t xml:space="preserve">transmit power of +23 </w:t>
      </w:r>
      <w:proofErr w:type="spellStart"/>
      <w:r w:rsidR="00CC5B78">
        <w:rPr>
          <w:lang w:val="en-US" w:eastAsia="zh-CN"/>
        </w:rPr>
        <w:t>dBm</w:t>
      </w:r>
      <w:proofErr w:type="spellEnd"/>
      <w:r w:rsidR="00CC5B78">
        <w:rPr>
          <w:lang w:val="en-US" w:eastAsia="zh-CN"/>
        </w:rPr>
        <w:t>.</w:t>
      </w:r>
      <w:r w:rsidR="00686A15">
        <w:rPr>
          <w:lang w:val="en-US" w:eastAsia="zh-CN"/>
        </w:rPr>
        <w:t xml:space="preserve">  </w:t>
      </w:r>
    </w:p>
    <w:sectPr w:rsidR="00A43027" w:rsidRPr="00A43027" w:rsidSect="002D4FA5">
      <w:headerReference w:type="default" r:id="rId17"/>
      <w:footerReference w:type="default" r:id="rId18"/>
      <w:headerReference w:type="first" r:id="rId19"/>
      <w:footerReference w:type="first" r:id="rId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EDA" w:rsidRDefault="00936EDA">
      <w:r>
        <w:separator/>
      </w:r>
    </w:p>
  </w:endnote>
  <w:endnote w:type="continuationSeparator" w:id="0">
    <w:p w:rsidR="00936EDA" w:rsidRDefault="0093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697916">
    <w:pPr>
      <w:pStyle w:val="Footer"/>
      <w:ind w:right="-1521"/>
      <w:jc w:val="center"/>
    </w:pPr>
    <w:r>
      <w:rPr>
        <w:rStyle w:val="PageNumber"/>
      </w:rPr>
      <w:fldChar w:fldCharType="begin"/>
    </w:r>
    <w:r w:rsidR="009D3036">
      <w:rPr>
        <w:rStyle w:val="PageNumber"/>
      </w:rPr>
      <w:instrText xml:space="preserve"> PAGE </w:instrText>
    </w:r>
    <w:r>
      <w:rPr>
        <w:rStyle w:val="PageNumber"/>
      </w:rPr>
      <w:fldChar w:fldCharType="separate"/>
    </w:r>
    <w:r w:rsidR="00F67261">
      <w:rPr>
        <w:rStyle w:val="PageNumber"/>
        <w:noProof/>
      </w:rPr>
      <w:t>6</w:t>
    </w:r>
    <w:r>
      <w:rPr>
        <w:rStyle w:val="PageNumber"/>
      </w:rPr>
      <w:fldChar w:fldCharType="end"/>
    </w:r>
    <w:bookmarkStart w:id="1" w:name="_Toc458939174"/>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F67261">
      <w:rPr>
        <w:rStyle w:val="PageNumber"/>
        <w:noProof/>
      </w:rPr>
      <w:t>6</w:t>
    </w:r>
    <w:r>
      <w:rPr>
        <w:rStyle w:val="PageNumber"/>
      </w:rPr>
      <w:fldChar w:fldCharType="end"/>
    </w:r>
    <w:r w:rsidR="009D3036">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697916">
    <w:pPr>
      <w:pStyle w:val="Footer"/>
      <w:jc w:val="center"/>
    </w:pPr>
    <w:r>
      <w:rPr>
        <w:rStyle w:val="PageNumber"/>
      </w:rPr>
      <w:fldChar w:fldCharType="begin"/>
    </w:r>
    <w:r w:rsidR="009D3036">
      <w:rPr>
        <w:rStyle w:val="PageNumber"/>
      </w:rPr>
      <w:instrText xml:space="preserve"> PAGE </w:instrText>
    </w:r>
    <w:r>
      <w:rPr>
        <w:rStyle w:val="PageNumber"/>
      </w:rPr>
      <w:fldChar w:fldCharType="separate"/>
    </w:r>
    <w:r w:rsidR="00F67261">
      <w:rPr>
        <w:rStyle w:val="PageNumber"/>
        <w:noProof/>
      </w:rPr>
      <w:t>1</w:t>
    </w:r>
    <w:r>
      <w:rPr>
        <w:rStyle w:val="PageNumber"/>
      </w:rPr>
      <w:fldChar w:fldCharType="end"/>
    </w:r>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F67261">
      <w:rPr>
        <w:rStyle w:val="PageNumber"/>
        <w:noProof/>
      </w:rPr>
      <w:t>6</w:t>
    </w:r>
    <w:r>
      <w:rPr>
        <w:rStyle w:val="PageNumber"/>
      </w:rPr>
      <w:fldChar w:fldCharType="end"/>
    </w:r>
    <w:r w:rsidR="009D3036">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EDA" w:rsidRDefault="00936EDA">
      <w:r>
        <w:separator/>
      </w:r>
    </w:p>
  </w:footnote>
  <w:footnote w:type="continuationSeparator" w:id="0">
    <w:p w:rsidR="00936EDA" w:rsidRDefault="00936EDA">
      <w:r>
        <w:continuationSeparator/>
      </w:r>
    </w:p>
  </w:footnote>
  <w:footnote w:id="1">
    <w:p w:rsidR="00B41D40" w:rsidRDefault="00B41D40" w:rsidP="00B41D40">
      <w:pPr>
        <w:pStyle w:val="FootnoteText"/>
        <w:ind w:left="0" w:firstLine="0"/>
      </w:pPr>
      <w:r w:rsidRPr="00B41D40">
        <w:rPr>
          <w:rStyle w:val="FootnoteReference"/>
          <w:b w:val="0"/>
        </w:rPr>
        <w:footnoteRef/>
      </w:r>
      <w:r>
        <w:t xml:space="preserve"> </w:t>
      </w:r>
      <w:r w:rsidRPr="00B41D40">
        <w:t>GP-140421, “New Study Item on Cellular System Support for Ultra Low Complexity and Low Throughput Internet of Things”, VODAFONE Group Plc., GERAN#62</w:t>
      </w:r>
    </w:p>
  </w:footnote>
  <w:footnote w:id="2">
    <w:p w:rsidR="002E10C7" w:rsidRDefault="002E10C7">
      <w:pPr>
        <w:pStyle w:val="FootnoteText"/>
      </w:pPr>
      <w:r w:rsidRPr="00061855">
        <w:rPr>
          <w:rStyle w:val="FootnoteReference"/>
          <w:b w:val="0"/>
        </w:rPr>
        <w:footnoteRef/>
      </w:r>
      <w:r w:rsidRPr="00061855">
        <w:rPr>
          <w:b/>
        </w:rPr>
        <w:t xml:space="preserve"> </w:t>
      </w:r>
      <w:r>
        <w:t>EOL = End of Life</w:t>
      </w:r>
    </w:p>
  </w:footnote>
  <w:footnote w:id="3">
    <w:p w:rsidR="00B044AE" w:rsidRDefault="00B044AE">
      <w:pPr>
        <w:pStyle w:val="FootnoteText"/>
      </w:pPr>
      <w:r>
        <w:rPr>
          <w:rStyle w:val="FootnoteReference"/>
        </w:rPr>
        <w:footnoteRef/>
      </w:r>
      <w:r>
        <w:t xml:space="preserve"> </w:t>
      </w:r>
      <w:hyperlink r:id="rId1" w:history="1">
        <w:r w:rsidRPr="003B4E5D">
          <w:rPr>
            <w:rStyle w:val="Hyperlink"/>
          </w:rPr>
          <w:t>http://www.evebattery.com/asp_bin/upimg/pdf/2014723141854.pdf</w:t>
        </w:r>
      </w:hyperlink>
      <w:r>
        <w:t xml:space="preserve"> </w:t>
      </w:r>
    </w:p>
  </w:footnote>
  <w:footnote w:id="4">
    <w:p w:rsidR="00914E1A" w:rsidRDefault="00914E1A">
      <w:pPr>
        <w:pStyle w:val="FootnoteText"/>
      </w:pPr>
      <w:r>
        <w:rPr>
          <w:rStyle w:val="FootnoteReference"/>
        </w:rPr>
        <w:footnoteRef/>
      </w:r>
      <w:r>
        <w:t xml:space="preserve"> </w:t>
      </w:r>
      <w:hyperlink r:id="rId2" w:history="1">
        <w:r w:rsidRPr="003B4E5D">
          <w:rPr>
            <w:rStyle w:val="Hyperlink"/>
          </w:rPr>
          <w:t>http://www.evebattery.com/asp_bin/upimg/pdf/2014723141350.pdf</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9D3036" w:rsidP="00EA60C1">
    <w:pPr>
      <w:pStyle w:val="Header"/>
    </w:pPr>
    <w:r>
      <w:tab/>
    </w:r>
    <w:r>
      <w:tab/>
      <w:t>GP-</w:t>
    </w:r>
    <w:proofErr w:type="spellStart"/>
    <w:r w:rsidR="00DF25FC">
      <w:t>xxxxxx</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DD6AF5" w:rsidRDefault="009D3036" w:rsidP="0015360B">
    <w:pPr>
      <w:pStyle w:val="Header"/>
    </w:pPr>
    <w:r w:rsidRPr="00DD6AF5">
      <w:rPr>
        <w:rFonts w:eastAsia="Arial Unicode MS" w:cs="Arial"/>
        <w:snapToGrid w:val="0"/>
        <w:lang w:val="sv-SE"/>
      </w:rPr>
      <w:t xml:space="preserve">3GPP </w:t>
    </w:r>
    <w:r w:rsidR="008273D5">
      <w:rPr>
        <w:rFonts w:eastAsia="Arial Unicode MS" w:cs="Arial"/>
        <w:snapToGrid w:val="0"/>
        <w:lang w:val="sv-SE"/>
      </w:rPr>
      <w:t xml:space="preserve">GERAN </w:t>
    </w:r>
    <w:r w:rsidR="00EC57C0">
      <w:rPr>
        <w:rFonts w:eastAsia="Arial Unicode MS" w:cs="Arial"/>
        <w:snapToGrid w:val="0"/>
        <w:lang w:val="sv-SE"/>
      </w:rPr>
      <w:t>Meeting 64</w:t>
    </w:r>
    <w:r w:rsidRPr="00DD6AF5">
      <w:rPr>
        <w:rFonts w:eastAsia="Arial Unicode MS" w:cs="Arial" w:hint="eastAsia"/>
        <w:snapToGrid w:val="0"/>
        <w:lang w:val="sv-SE"/>
      </w:rPr>
      <w:t xml:space="preserve"> </w:t>
    </w:r>
    <w:r w:rsidRPr="00DD6AF5">
      <w:tab/>
    </w:r>
    <w:r w:rsidRPr="00DD6AF5">
      <w:tab/>
      <w:t>GP-</w:t>
    </w:r>
    <w:r w:rsidR="003E47D1" w:rsidRPr="003E47D1">
      <w:t>140826</w:t>
    </w:r>
  </w:p>
  <w:p w:rsidR="009D3036" w:rsidRPr="00264773" w:rsidRDefault="00EC57C0" w:rsidP="0015360B">
    <w:pPr>
      <w:pStyle w:val="Header"/>
      <w:rPr>
        <w:snapToGrid w:val="0"/>
      </w:rPr>
    </w:pPr>
    <w:r>
      <w:t>17 – 21 November</w:t>
    </w:r>
    <w:r w:rsidR="009D3036" w:rsidRPr="00DD6AF5">
      <w:t xml:space="preserve"> 2014</w:t>
    </w:r>
    <w:r>
      <w:rPr>
        <w:lang w:val="it-IT"/>
      </w:rPr>
      <w:t>, San Francisco</w:t>
    </w:r>
    <w:r w:rsidR="009D3036">
      <w:rPr>
        <w:lang w:val="it-IT"/>
      </w:rPr>
      <w:tab/>
    </w:r>
    <w:r w:rsidR="009D3036">
      <w:rPr>
        <w:lang w:val="it-IT"/>
      </w:rPr>
      <w:tab/>
    </w:r>
    <w:r w:rsidR="009D3036" w:rsidRPr="00DD6AF5">
      <w:rPr>
        <w:lang w:val="it-IT"/>
      </w:rPr>
      <w:t xml:space="preserve">Agenda item </w:t>
    </w:r>
    <w:r w:rsidR="003E47D1" w:rsidRPr="003E47D1">
      <w:rPr>
        <w:lang w:val="it-IT"/>
      </w:rPr>
      <w:t>7.1.5.3.5</w:t>
    </w:r>
    <w:r w:rsidR="009D3036" w:rsidRPr="00264773">
      <w:br/>
    </w:r>
    <w:bookmarkStart w:id="2" w:name="_Ref515183447"/>
    <w:bookmarkEnd w:id="2"/>
    <w:r w:rsidR="009D3036" w:rsidRPr="00264773">
      <w:t xml:space="preserve">Source: </w:t>
    </w:r>
    <w:r>
      <w:t>u-</w:t>
    </w:r>
    <w:proofErr w:type="spellStart"/>
    <w:r>
      <w:t>blox</w:t>
    </w:r>
    <w:proofErr w:type="spellEnd"/>
    <w:r w:rsidR="00F67261">
      <w:t xml:space="preserve"> AG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C1A735D"/>
    <w:multiLevelType w:val="hybridMultilevel"/>
    <w:tmpl w:val="D0EEB3C8"/>
    <w:lvl w:ilvl="0" w:tplc="9A5888E4">
      <w:start w:val="1"/>
      <w:numFmt w:val="decimal"/>
      <w:pStyle w:val="Heading1"/>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pStyle w:val="Heading5"/>
      <w:lvlText w:val="%5."/>
      <w:lvlJc w:val="left"/>
      <w:pPr>
        <w:ind w:left="3240" w:hanging="360"/>
      </w:pPr>
    </w:lvl>
    <w:lvl w:ilvl="5" w:tplc="0809001B" w:tentative="1">
      <w:start w:val="1"/>
      <w:numFmt w:val="lowerRoman"/>
      <w:pStyle w:val="Heading6"/>
      <w:lvlText w:val="%6."/>
      <w:lvlJc w:val="right"/>
      <w:pPr>
        <w:ind w:left="3960" w:hanging="180"/>
      </w:pPr>
    </w:lvl>
    <w:lvl w:ilvl="6" w:tplc="0809000F" w:tentative="1">
      <w:start w:val="1"/>
      <w:numFmt w:val="decimal"/>
      <w:pStyle w:val="Heading7"/>
      <w:lvlText w:val="%7."/>
      <w:lvlJc w:val="left"/>
      <w:pPr>
        <w:ind w:left="4680" w:hanging="360"/>
      </w:pPr>
    </w:lvl>
    <w:lvl w:ilvl="7" w:tplc="08090019" w:tentative="1">
      <w:start w:val="1"/>
      <w:numFmt w:val="lowerLetter"/>
      <w:pStyle w:val="Heading8"/>
      <w:lvlText w:val="%8."/>
      <w:lvlJc w:val="left"/>
      <w:pPr>
        <w:ind w:left="5400" w:hanging="360"/>
      </w:pPr>
    </w:lvl>
    <w:lvl w:ilvl="8" w:tplc="0809001B" w:tentative="1">
      <w:start w:val="1"/>
      <w:numFmt w:val="lowerRoman"/>
      <w:pStyle w:val="Heading9"/>
      <w:lvlText w:val="%9."/>
      <w:lvlJc w:val="right"/>
      <w:pPr>
        <w:ind w:left="6120" w:hanging="180"/>
      </w:pPr>
    </w:lvl>
  </w:abstractNum>
  <w:abstractNum w:abstractNumId="1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5"/>
  </w:num>
  <w:num w:numId="7">
    <w:abstractNumId w:val="8"/>
  </w:num>
  <w:num w:numId="8">
    <w:abstractNumId w:val="9"/>
  </w:num>
  <w:num w:numId="9">
    <w:abstractNumId w:val="13"/>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3E8"/>
    <w:rsid w:val="000012E3"/>
    <w:rsid w:val="00001CD0"/>
    <w:rsid w:val="0000229F"/>
    <w:rsid w:val="0000262D"/>
    <w:rsid w:val="00003A15"/>
    <w:rsid w:val="00003D56"/>
    <w:rsid w:val="00004093"/>
    <w:rsid w:val="00005E4C"/>
    <w:rsid w:val="000066AD"/>
    <w:rsid w:val="0000723E"/>
    <w:rsid w:val="00007639"/>
    <w:rsid w:val="00007A29"/>
    <w:rsid w:val="00007E3C"/>
    <w:rsid w:val="00007FB7"/>
    <w:rsid w:val="00010AB5"/>
    <w:rsid w:val="00011483"/>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C24"/>
    <w:rsid w:val="00026F40"/>
    <w:rsid w:val="0002751E"/>
    <w:rsid w:val="00030A77"/>
    <w:rsid w:val="00032747"/>
    <w:rsid w:val="000346DD"/>
    <w:rsid w:val="00035428"/>
    <w:rsid w:val="00036EE4"/>
    <w:rsid w:val="00036FBD"/>
    <w:rsid w:val="000374FF"/>
    <w:rsid w:val="0004021D"/>
    <w:rsid w:val="00041238"/>
    <w:rsid w:val="000432B9"/>
    <w:rsid w:val="00045D9F"/>
    <w:rsid w:val="000476F1"/>
    <w:rsid w:val="00051509"/>
    <w:rsid w:val="0005267D"/>
    <w:rsid w:val="000552AC"/>
    <w:rsid w:val="000558BC"/>
    <w:rsid w:val="00055A72"/>
    <w:rsid w:val="000561FD"/>
    <w:rsid w:val="0005639E"/>
    <w:rsid w:val="000568B3"/>
    <w:rsid w:val="00056921"/>
    <w:rsid w:val="00056D4F"/>
    <w:rsid w:val="00057B8E"/>
    <w:rsid w:val="00057CF3"/>
    <w:rsid w:val="00060517"/>
    <w:rsid w:val="00060F63"/>
    <w:rsid w:val="000617ED"/>
    <w:rsid w:val="00061855"/>
    <w:rsid w:val="000632A2"/>
    <w:rsid w:val="000635EE"/>
    <w:rsid w:val="000639EA"/>
    <w:rsid w:val="00064491"/>
    <w:rsid w:val="00064A55"/>
    <w:rsid w:val="00064FA5"/>
    <w:rsid w:val="000654F1"/>
    <w:rsid w:val="00065596"/>
    <w:rsid w:val="0006577E"/>
    <w:rsid w:val="00065FC7"/>
    <w:rsid w:val="00066772"/>
    <w:rsid w:val="00070721"/>
    <w:rsid w:val="000711CC"/>
    <w:rsid w:val="00071548"/>
    <w:rsid w:val="00071AF4"/>
    <w:rsid w:val="00071ECE"/>
    <w:rsid w:val="00071F0D"/>
    <w:rsid w:val="00072BAE"/>
    <w:rsid w:val="00072E46"/>
    <w:rsid w:val="00073A84"/>
    <w:rsid w:val="00073B00"/>
    <w:rsid w:val="00074479"/>
    <w:rsid w:val="0008045A"/>
    <w:rsid w:val="00081D0E"/>
    <w:rsid w:val="00082CF2"/>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5CF"/>
    <w:rsid w:val="000A078E"/>
    <w:rsid w:val="000A107F"/>
    <w:rsid w:val="000A179B"/>
    <w:rsid w:val="000A1F7F"/>
    <w:rsid w:val="000A2AF0"/>
    <w:rsid w:val="000A4168"/>
    <w:rsid w:val="000A56B7"/>
    <w:rsid w:val="000A5E95"/>
    <w:rsid w:val="000A614E"/>
    <w:rsid w:val="000A764B"/>
    <w:rsid w:val="000A7BFE"/>
    <w:rsid w:val="000B0822"/>
    <w:rsid w:val="000B0D3D"/>
    <w:rsid w:val="000B295D"/>
    <w:rsid w:val="000B39FB"/>
    <w:rsid w:val="000B3D19"/>
    <w:rsid w:val="000B480F"/>
    <w:rsid w:val="000B4A93"/>
    <w:rsid w:val="000B4AC6"/>
    <w:rsid w:val="000B4CA8"/>
    <w:rsid w:val="000B60B6"/>
    <w:rsid w:val="000B62EB"/>
    <w:rsid w:val="000B74A0"/>
    <w:rsid w:val="000C01CF"/>
    <w:rsid w:val="000C0EF3"/>
    <w:rsid w:val="000C1112"/>
    <w:rsid w:val="000C1DBD"/>
    <w:rsid w:val="000C1E95"/>
    <w:rsid w:val="000C2013"/>
    <w:rsid w:val="000C246D"/>
    <w:rsid w:val="000C371E"/>
    <w:rsid w:val="000C48AA"/>
    <w:rsid w:val="000C53C6"/>
    <w:rsid w:val="000C68E2"/>
    <w:rsid w:val="000C6B47"/>
    <w:rsid w:val="000C724E"/>
    <w:rsid w:val="000C7E27"/>
    <w:rsid w:val="000D043D"/>
    <w:rsid w:val="000D04AC"/>
    <w:rsid w:val="000D0A0B"/>
    <w:rsid w:val="000D0EAC"/>
    <w:rsid w:val="000D42AC"/>
    <w:rsid w:val="000D4531"/>
    <w:rsid w:val="000D4591"/>
    <w:rsid w:val="000D56D0"/>
    <w:rsid w:val="000D5EF9"/>
    <w:rsid w:val="000D5F36"/>
    <w:rsid w:val="000D63EA"/>
    <w:rsid w:val="000D68A1"/>
    <w:rsid w:val="000D6A70"/>
    <w:rsid w:val="000D7C96"/>
    <w:rsid w:val="000D7EFF"/>
    <w:rsid w:val="000E0287"/>
    <w:rsid w:val="000E4DE7"/>
    <w:rsid w:val="000E52B9"/>
    <w:rsid w:val="000E5426"/>
    <w:rsid w:val="000E617F"/>
    <w:rsid w:val="000E7150"/>
    <w:rsid w:val="000E7410"/>
    <w:rsid w:val="000E7B3A"/>
    <w:rsid w:val="000F28EE"/>
    <w:rsid w:val="000F3233"/>
    <w:rsid w:val="000F4D16"/>
    <w:rsid w:val="000F56BC"/>
    <w:rsid w:val="000F57C1"/>
    <w:rsid w:val="000F788A"/>
    <w:rsid w:val="001003B2"/>
    <w:rsid w:val="00100EDF"/>
    <w:rsid w:val="00101EDB"/>
    <w:rsid w:val="0010266B"/>
    <w:rsid w:val="00102A08"/>
    <w:rsid w:val="001038AA"/>
    <w:rsid w:val="001043EF"/>
    <w:rsid w:val="0010477A"/>
    <w:rsid w:val="00104E41"/>
    <w:rsid w:val="00105050"/>
    <w:rsid w:val="00105701"/>
    <w:rsid w:val="00105E9B"/>
    <w:rsid w:val="00106E10"/>
    <w:rsid w:val="001116D8"/>
    <w:rsid w:val="00111AD5"/>
    <w:rsid w:val="001132C2"/>
    <w:rsid w:val="00113361"/>
    <w:rsid w:val="001145B1"/>
    <w:rsid w:val="001158B9"/>
    <w:rsid w:val="0011683C"/>
    <w:rsid w:val="0012136A"/>
    <w:rsid w:val="001217B4"/>
    <w:rsid w:val="0012208E"/>
    <w:rsid w:val="001223FB"/>
    <w:rsid w:val="00123AD8"/>
    <w:rsid w:val="00124848"/>
    <w:rsid w:val="00125E86"/>
    <w:rsid w:val="00125F33"/>
    <w:rsid w:val="001262D1"/>
    <w:rsid w:val="00126D32"/>
    <w:rsid w:val="0012713B"/>
    <w:rsid w:val="00127227"/>
    <w:rsid w:val="001277C5"/>
    <w:rsid w:val="001278ED"/>
    <w:rsid w:val="00130242"/>
    <w:rsid w:val="00131445"/>
    <w:rsid w:val="00131FD3"/>
    <w:rsid w:val="00132466"/>
    <w:rsid w:val="00132DB7"/>
    <w:rsid w:val="00133023"/>
    <w:rsid w:val="001368AE"/>
    <w:rsid w:val="00140B83"/>
    <w:rsid w:val="00143A64"/>
    <w:rsid w:val="00144049"/>
    <w:rsid w:val="001449B8"/>
    <w:rsid w:val="00145990"/>
    <w:rsid w:val="00146503"/>
    <w:rsid w:val="00146961"/>
    <w:rsid w:val="001474F8"/>
    <w:rsid w:val="00147B66"/>
    <w:rsid w:val="00150483"/>
    <w:rsid w:val="001519E1"/>
    <w:rsid w:val="00151E5C"/>
    <w:rsid w:val="0015244E"/>
    <w:rsid w:val="00152815"/>
    <w:rsid w:val="0015298C"/>
    <w:rsid w:val="00152BC4"/>
    <w:rsid w:val="0015360B"/>
    <w:rsid w:val="001547D7"/>
    <w:rsid w:val="00154A3E"/>
    <w:rsid w:val="00155385"/>
    <w:rsid w:val="001561D6"/>
    <w:rsid w:val="00157ED0"/>
    <w:rsid w:val="00157F3D"/>
    <w:rsid w:val="00161B77"/>
    <w:rsid w:val="00162633"/>
    <w:rsid w:val="001638FC"/>
    <w:rsid w:val="00163CAC"/>
    <w:rsid w:val="00163E27"/>
    <w:rsid w:val="001648B6"/>
    <w:rsid w:val="00164B61"/>
    <w:rsid w:val="00164E81"/>
    <w:rsid w:val="00164FE3"/>
    <w:rsid w:val="001650C3"/>
    <w:rsid w:val="00165AB6"/>
    <w:rsid w:val="001669B1"/>
    <w:rsid w:val="001676CA"/>
    <w:rsid w:val="00170A9B"/>
    <w:rsid w:val="001716BD"/>
    <w:rsid w:val="0017195E"/>
    <w:rsid w:val="00171DEF"/>
    <w:rsid w:val="00171E47"/>
    <w:rsid w:val="00172562"/>
    <w:rsid w:val="00172BD4"/>
    <w:rsid w:val="00173B04"/>
    <w:rsid w:val="00173BF5"/>
    <w:rsid w:val="00174A53"/>
    <w:rsid w:val="00175A90"/>
    <w:rsid w:val="00176DD7"/>
    <w:rsid w:val="00177B39"/>
    <w:rsid w:val="00182EA3"/>
    <w:rsid w:val="001831B9"/>
    <w:rsid w:val="001841E7"/>
    <w:rsid w:val="0018501E"/>
    <w:rsid w:val="00185608"/>
    <w:rsid w:val="001857EC"/>
    <w:rsid w:val="001865CD"/>
    <w:rsid w:val="00186826"/>
    <w:rsid w:val="00186BB6"/>
    <w:rsid w:val="001873BB"/>
    <w:rsid w:val="001879A6"/>
    <w:rsid w:val="00187FFC"/>
    <w:rsid w:val="00190AED"/>
    <w:rsid w:val="0019104B"/>
    <w:rsid w:val="001914F6"/>
    <w:rsid w:val="001919BD"/>
    <w:rsid w:val="00192386"/>
    <w:rsid w:val="0019274D"/>
    <w:rsid w:val="0019378B"/>
    <w:rsid w:val="0019390D"/>
    <w:rsid w:val="00193BE6"/>
    <w:rsid w:val="0019426B"/>
    <w:rsid w:val="00195528"/>
    <w:rsid w:val="001955E8"/>
    <w:rsid w:val="00196B77"/>
    <w:rsid w:val="001A14DB"/>
    <w:rsid w:val="001A18D5"/>
    <w:rsid w:val="001A1B31"/>
    <w:rsid w:val="001A31E6"/>
    <w:rsid w:val="001A68ED"/>
    <w:rsid w:val="001A74BA"/>
    <w:rsid w:val="001B033B"/>
    <w:rsid w:val="001B11C2"/>
    <w:rsid w:val="001B1402"/>
    <w:rsid w:val="001B17B1"/>
    <w:rsid w:val="001B1A12"/>
    <w:rsid w:val="001B4865"/>
    <w:rsid w:val="001B4E2B"/>
    <w:rsid w:val="001B68ED"/>
    <w:rsid w:val="001B7405"/>
    <w:rsid w:val="001B7DEA"/>
    <w:rsid w:val="001C03F9"/>
    <w:rsid w:val="001C0F49"/>
    <w:rsid w:val="001C2F0C"/>
    <w:rsid w:val="001C34D8"/>
    <w:rsid w:val="001C3944"/>
    <w:rsid w:val="001C3A03"/>
    <w:rsid w:val="001C43F6"/>
    <w:rsid w:val="001C49AA"/>
    <w:rsid w:val="001C4C18"/>
    <w:rsid w:val="001C51B3"/>
    <w:rsid w:val="001C6977"/>
    <w:rsid w:val="001C76E9"/>
    <w:rsid w:val="001C792E"/>
    <w:rsid w:val="001D01D4"/>
    <w:rsid w:val="001D0409"/>
    <w:rsid w:val="001D18E1"/>
    <w:rsid w:val="001D1BBC"/>
    <w:rsid w:val="001D26AD"/>
    <w:rsid w:val="001D38B9"/>
    <w:rsid w:val="001D395A"/>
    <w:rsid w:val="001D4825"/>
    <w:rsid w:val="001D49CD"/>
    <w:rsid w:val="001D6932"/>
    <w:rsid w:val="001D6B9A"/>
    <w:rsid w:val="001D7CFD"/>
    <w:rsid w:val="001E0C62"/>
    <w:rsid w:val="001E1017"/>
    <w:rsid w:val="001E1D0F"/>
    <w:rsid w:val="001E3248"/>
    <w:rsid w:val="001E4193"/>
    <w:rsid w:val="001E46E4"/>
    <w:rsid w:val="001E50C4"/>
    <w:rsid w:val="001E516F"/>
    <w:rsid w:val="001E5F92"/>
    <w:rsid w:val="001E62FE"/>
    <w:rsid w:val="001F00FD"/>
    <w:rsid w:val="001F0557"/>
    <w:rsid w:val="001F26F0"/>
    <w:rsid w:val="001F2B0B"/>
    <w:rsid w:val="001F3C8B"/>
    <w:rsid w:val="001F4175"/>
    <w:rsid w:val="001F4591"/>
    <w:rsid w:val="001F57DC"/>
    <w:rsid w:val="001F5CA6"/>
    <w:rsid w:val="001F5CEA"/>
    <w:rsid w:val="001F63D4"/>
    <w:rsid w:val="001F71CB"/>
    <w:rsid w:val="001F7512"/>
    <w:rsid w:val="001F7CCA"/>
    <w:rsid w:val="00200091"/>
    <w:rsid w:val="0020161F"/>
    <w:rsid w:val="002017AC"/>
    <w:rsid w:val="00201A32"/>
    <w:rsid w:val="00202601"/>
    <w:rsid w:val="0020296E"/>
    <w:rsid w:val="002039AF"/>
    <w:rsid w:val="00205FC8"/>
    <w:rsid w:val="002062FE"/>
    <w:rsid w:val="0020665C"/>
    <w:rsid w:val="00206B48"/>
    <w:rsid w:val="0020716D"/>
    <w:rsid w:val="00211DCC"/>
    <w:rsid w:val="00212200"/>
    <w:rsid w:val="00214891"/>
    <w:rsid w:val="00216232"/>
    <w:rsid w:val="00216391"/>
    <w:rsid w:val="002163DA"/>
    <w:rsid w:val="002175C4"/>
    <w:rsid w:val="00217C4A"/>
    <w:rsid w:val="00220D2A"/>
    <w:rsid w:val="002216D4"/>
    <w:rsid w:val="002220F1"/>
    <w:rsid w:val="00223B6C"/>
    <w:rsid w:val="00223BEE"/>
    <w:rsid w:val="00223DD7"/>
    <w:rsid w:val="0022497A"/>
    <w:rsid w:val="00225DB2"/>
    <w:rsid w:val="00226303"/>
    <w:rsid w:val="00226E3E"/>
    <w:rsid w:val="002301B3"/>
    <w:rsid w:val="0023073F"/>
    <w:rsid w:val="00231EC7"/>
    <w:rsid w:val="00232177"/>
    <w:rsid w:val="002325D0"/>
    <w:rsid w:val="00233DA4"/>
    <w:rsid w:val="00236915"/>
    <w:rsid w:val="00240A59"/>
    <w:rsid w:val="00240E3E"/>
    <w:rsid w:val="00240EC4"/>
    <w:rsid w:val="0024107F"/>
    <w:rsid w:val="0024126D"/>
    <w:rsid w:val="0024169A"/>
    <w:rsid w:val="00242D87"/>
    <w:rsid w:val="00243E14"/>
    <w:rsid w:val="00244060"/>
    <w:rsid w:val="002446A2"/>
    <w:rsid w:val="002458A5"/>
    <w:rsid w:val="00245AC6"/>
    <w:rsid w:val="00247F04"/>
    <w:rsid w:val="0025020F"/>
    <w:rsid w:val="00250390"/>
    <w:rsid w:val="0025122D"/>
    <w:rsid w:val="00251C4C"/>
    <w:rsid w:val="002524F2"/>
    <w:rsid w:val="00252501"/>
    <w:rsid w:val="00252893"/>
    <w:rsid w:val="002528EA"/>
    <w:rsid w:val="0025295A"/>
    <w:rsid w:val="00253287"/>
    <w:rsid w:val="00253A9A"/>
    <w:rsid w:val="00253ED7"/>
    <w:rsid w:val="002559B1"/>
    <w:rsid w:val="00256007"/>
    <w:rsid w:val="00256299"/>
    <w:rsid w:val="002576BD"/>
    <w:rsid w:val="00257C8F"/>
    <w:rsid w:val="00257FBB"/>
    <w:rsid w:val="00261913"/>
    <w:rsid w:val="0026211F"/>
    <w:rsid w:val="002621FD"/>
    <w:rsid w:val="0026223D"/>
    <w:rsid w:val="002627A6"/>
    <w:rsid w:val="002628FE"/>
    <w:rsid w:val="002636EC"/>
    <w:rsid w:val="00264773"/>
    <w:rsid w:val="00264D9E"/>
    <w:rsid w:val="002654E0"/>
    <w:rsid w:val="00266778"/>
    <w:rsid w:val="0026749A"/>
    <w:rsid w:val="00267958"/>
    <w:rsid w:val="002708FE"/>
    <w:rsid w:val="002712AA"/>
    <w:rsid w:val="00271C0B"/>
    <w:rsid w:val="00271C11"/>
    <w:rsid w:val="002725D1"/>
    <w:rsid w:val="00272C39"/>
    <w:rsid w:val="00275A0A"/>
    <w:rsid w:val="0027628E"/>
    <w:rsid w:val="00276C25"/>
    <w:rsid w:val="0027726F"/>
    <w:rsid w:val="00280CA3"/>
    <w:rsid w:val="00280D07"/>
    <w:rsid w:val="002813EB"/>
    <w:rsid w:val="0028287C"/>
    <w:rsid w:val="00282F72"/>
    <w:rsid w:val="00283416"/>
    <w:rsid w:val="00284C25"/>
    <w:rsid w:val="00285F61"/>
    <w:rsid w:val="00285F94"/>
    <w:rsid w:val="002860CF"/>
    <w:rsid w:val="0028621E"/>
    <w:rsid w:val="002905CC"/>
    <w:rsid w:val="00291943"/>
    <w:rsid w:val="002923B3"/>
    <w:rsid w:val="002924F5"/>
    <w:rsid w:val="002926DA"/>
    <w:rsid w:val="00292915"/>
    <w:rsid w:val="002937E7"/>
    <w:rsid w:val="00293EA6"/>
    <w:rsid w:val="00294DF7"/>
    <w:rsid w:val="002955D1"/>
    <w:rsid w:val="00295885"/>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40AE"/>
    <w:rsid w:val="002A428F"/>
    <w:rsid w:val="002B111F"/>
    <w:rsid w:val="002B1B4D"/>
    <w:rsid w:val="002B20B6"/>
    <w:rsid w:val="002B2339"/>
    <w:rsid w:val="002B2558"/>
    <w:rsid w:val="002B341F"/>
    <w:rsid w:val="002B3445"/>
    <w:rsid w:val="002B4F40"/>
    <w:rsid w:val="002B66B1"/>
    <w:rsid w:val="002B6A64"/>
    <w:rsid w:val="002B7360"/>
    <w:rsid w:val="002C0170"/>
    <w:rsid w:val="002C0369"/>
    <w:rsid w:val="002C168B"/>
    <w:rsid w:val="002C20B2"/>
    <w:rsid w:val="002C3AC9"/>
    <w:rsid w:val="002C5166"/>
    <w:rsid w:val="002C631C"/>
    <w:rsid w:val="002C6BB7"/>
    <w:rsid w:val="002C6CB3"/>
    <w:rsid w:val="002C6E37"/>
    <w:rsid w:val="002C7848"/>
    <w:rsid w:val="002C790C"/>
    <w:rsid w:val="002C7B47"/>
    <w:rsid w:val="002D19D8"/>
    <w:rsid w:val="002D1A08"/>
    <w:rsid w:val="002D2269"/>
    <w:rsid w:val="002D28DA"/>
    <w:rsid w:val="002D32A3"/>
    <w:rsid w:val="002D36D3"/>
    <w:rsid w:val="002D4757"/>
    <w:rsid w:val="002D4822"/>
    <w:rsid w:val="002D4A3A"/>
    <w:rsid w:val="002D4F1F"/>
    <w:rsid w:val="002D4FA5"/>
    <w:rsid w:val="002D5956"/>
    <w:rsid w:val="002D5B56"/>
    <w:rsid w:val="002D6EAA"/>
    <w:rsid w:val="002D70C6"/>
    <w:rsid w:val="002D784B"/>
    <w:rsid w:val="002E10C7"/>
    <w:rsid w:val="002E2199"/>
    <w:rsid w:val="002E253A"/>
    <w:rsid w:val="002E43B2"/>
    <w:rsid w:val="002E4DD7"/>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9CF"/>
    <w:rsid w:val="002F657F"/>
    <w:rsid w:val="002F69C2"/>
    <w:rsid w:val="002F6E90"/>
    <w:rsid w:val="002F7B4B"/>
    <w:rsid w:val="00300664"/>
    <w:rsid w:val="00302930"/>
    <w:rsid w:val="00302C82"/>
    <w:rsid w:val="00303012"/>
    <w:rsid w:val="003040F0"/>
    <w:rsid w:val="00304E9F"/>
    <w:rsid w:val="003063A5"/>
    <w:rsid w:val="003074F5"/>
    <w:rsid w:val="00307D88"/>
    <w:rsid w:val="003107ED"/>
    <w:rsid w:val="003119CA"/>
    <w:rsid w:val="00312954"/>
    <w:rsid w:val="00312FC6"/>
    <w:rsid w:val="003134BB"/>
    <w:rsid w:val="00313A9F"/>
    <w:rsid w:val="00314275"/>
    <w:rsid w:val="0031587A"/>
    <w:rsid w:val="00315D93"/>
    <w:rsid w:val="00321A20"/>
    <w:rsid w:val="00322020"/>
    <w:rsid w:val="003232C4"/>
    <w:rsid w:val="0032409F"/>
    <w:rsid w:val="00325F58"/>
    <w:rsid w:val="00326141"/>
    <w:rsid w:val="00326F52"/>
    <w:rsid w:val="00327449"/>
    <w:rsid w:val="003278F5"/>
    <w:rsid w:val="00330D9F"/>
    <w:rsid w:val="00330F02"/>
    <w:rsid w:val="00331514"/>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21EA"/>
    <w:rsid w:val="003430FE"/>
    <w:rsid w:val="00343A5A"/>
    <w:rsid w:val="003443FD"/>
    <w:rsid w:val="0034451D"/>
    <w:rsid w:val="00344A53"/>
    <w:rsid w:val="003450B2"/>
    <w:rsid w:val="003468BC"/>
    <w:rsid w:val="00346C12"/>
    <w:rsid w:val="00347968"/>
    <w:rsid w:val="003500A7"/>
    <w:rsid w:val="00350EAE"/>
    <w:rsid w:val="00351194"/>
    <w:rsid w:val="003513BF"/>
    <w:rsid w:val="00351BAD"/>
    <w:rsid w:val="00353745"/>
    <w:rsid w:val="0035491C"/>
    <w:rsid w:val="003549E9"/>
    <w:rsid w:val="003550CA"/>
    <w:rsid w:val="00356ED2"/>
    <w:rsid w:val="00360675"/>
    <w:rsid w:val="00360C7D"/>
    <w:rsid w:val="00360E32"/>
    <w:rsid w:val="0036197A"/>
    <w:rsid w:val="00362116"/>
    <w:rsid w:val="00362C4C"/>
    <w:rsid w:val="00362FCB"/>
    <w:rsid w:val="003636C8"/>
    <w:rsid w:val="00363EF8"/>
    <w:rsid w:val="00364223"/>
    <w:rsid w:val="00365F73"/>
    <w:rsid w:val="00366419"/>
    <w:rsid w:val="00366A97"/>
    <w:rsid w:val="00366AC3"/>
    <w:rsid w:val="00366FA2"/>
    <w:rsid w:val="003670BA"/>
    <w:rsid w:val="0037008F"/>
    <w:rsid w:val="00370203"/>
    <w:rsid w:val="00370AA6"/>
    <w:rsid w:val="0037190E"/>
    <w:rsid w:val="00371C12"/>
    <w:rsid w:val="00371E9D"/>
    <w:rsid w:val="003725DB"/>
    <w:rsid w:val="0037329F"/>
    <w:rsid w:val="00373BA9"/>
    <w:rsid w:val="00373F48"/>
    <w:rsid w:val="0037417F"/>
    <w:rsid w:val="003745BC"/>
    <w:rsid w:val="00374C5F"/>
    <w:rsid w:val="0037532B"/>
    <w:rsid w:val="00377052"/>
    <w:rsid w:val="003772EB"/>
    <w:rsid w:val="0037767F"/>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0EC9"/>
    <w:rsid w:val="003A1E99"/>
    <w:rsid w:val="003A26EA"/>
    <w:rsid w:val="003A2B68"/>
    <w:rsid w:val="003A33FF"/>
    <w:rsid w:val="003A369D"/>
    <w:rsid w:val="003A3E09"/>
    <w:rsid w:val="003A4956"/>
    <w:rsid w:val="003A50A4"/>
    <w:rsid w:val="003A63E4"/>
    <w:rsid w:val="003A733F"/>
    <w:rsid w:val="003B0263"/>
    <w:rsid w:val="003B0C4D"/>
    <w:rsid w:val="003B1908"/>
    <w:rsid w:val="003B226E"/>
    <w:rsid w:val="003B2F9E"/>
    <w:rsid w:val="003B4192"/>
    <w:rsid w:val="003B5A41"/>
    <w:rsid w:val="003C0CB1"/>
    <w:rsid w:val="003C184B"/>
    <w:rsid w:val="003C1B66"/>
    <w:rsid w:val="003C4258"/>
    <w:rsid w:val="003C458B"/>
    <w:rsid w:val="003C4B82"/>
    <w:rsid w:val="003C533F"/>
    <w:rsid w:val="003C56F6"/>
    <w:rsid w:val="003C6F0E"/>
    <w:rsid w:val="003D00E2"/>
    <w:rsid w:val="003D0379"/>
    <w:rsid w:val="003D0AFF"/>
    <w:rsid w:val="003D0F91"/>
    <w:rsid w:val="003D176D"/>
    <w:rsid w:val="003D2D3E"/>
    <w:rsid w:val="003D3255"/>
    <w:rsid w:val="003D39F6"/>
    <w:rsid w:val="003D3C22"/>
    <w:rsid w:val="003D50DE"/>
    <w:rsid w:val="003D5365"/>
    <w:rsid w:val="003D5851"/>
    <w:rsid w:val="003D6049"/>
    <w:rsid w:val="003E0239"/>
    <w:rsid w:val="003E0355"/>
    <w:rsid w:val="003E13BA"/>
    <w:rsid w:val="003E1AF7"/>
    <w:rsid w:val="003E231D"/>
    <w:rsid w:val="003E2CE0"/>
    <w:rsid w:val="003E47D1"/>
    <w:rsid w:val="003E47D4"/>
    <w:rsid w:val="003E5917"/>
    <w:rsid w:val="003E6521"/>
    <w:rsid w:val="003E660C"/>
    <w:rsid w:val="003E6AD4"/>
    <w:rsid w:val="003E70CF"/>
    <w:rsid w:val="003E730A"/>
    <w:rsid w:val="003E75BD"/>
    <w:rsid w:val="003F08A4"/>
    <w:rsid w:val="003F0E0F"/>
    <w:rsid w:val="003F10F2"/>
    <w:rsid w:val="003F1B18"/>
    <w:rsid w:val="003F2BE1"/>
    <w:rsid w:val="003F32B0"/>
    <w:rsid w:val="003F3F4C"/>
    <w:rsid w:val="003F655D"/>
    <w:rsid w:val="00400BC0"/>
    <w:rsid w:val="00401B4C"/>
    <w:rsid w:val="00402ED5"/>
    <w:rsid w:val="004038C3"/>
    <w:rsid w:val="00403A4E"/>
    <w:rsid w:val="00405793"/>
    <w:rsid w:val="00405C5B"/>
    <w:rsid w:val="00406BBF"/>
    <w:rsid w:val="00410FA3"/>
    <w:rsid w:val="0041212A"/>
    <w:rsid w:val="004124EE"/>
    <w:rsid w:val="004129F1"/>
    <w:rsid w:val="00412C79"/>
    <w:rsid w:val="004131DC"/>
    <w:rsid w:val="00413D3D"/>
    <w:rsid w:val="00414A95"/>
    <w:rsid w:val="004170C4"/>
    <w:rsid w:val="00417764"/>
    <w:rsid w:val="00417771"/>
    <w:rsid w:val="00417899"/>
    <w:rsid w:val="00417E68"/>
    <w:rsid w:val="00420564"/>
    <w:rsid w:val="00420E5E"/>
    <w:rsid w:val="00420EDA"/>
    <w:rsid w:val="00422D60"/>
    <w:rsid w:val="00423FCD"/>
    <w:rsid w:val="004259A5"/>
    <w:rsid w:val="00426110"/>
    <w:rsid w:val="00426A4B"/>
    <w:rsid w:val="00427216"/>
    <w:rsid w:val="00427A22"/>
    <w:rsid w:val="004310B2"/>
    <w:rsid w:val="00431FF5"/>
    <w:rsid w:val="00432A46"/>
    <w:rsid w:val="00433BB1"/>
    <w:rsid w:val="00434F66"/>
    <w:rsid w:val="004362AD"/>
    <w:rsid w:val="00436C08"/>
    <w:rsid w:val="00440418"/>
    <w:rsid w:val="0044136F"/>
    <w:rsid w:val="004413F7"/>
    <w:rsid w:val="00441ACF"/>
    <w:rsid w:val="004431AE"/>
    <w:rsid w:val="004440A1"/>
    <w:rsid w:val="004453BC"/>
    <w:rsid w:val="00445B6A"/>
    <w:rsid w:val="00445B71"/>
    <w:rsid w:val="00445E4C"/>
    <w:rsid w:val="00445F12"/>
    <w:rsid w:val="004460C6"/>
    <w:rsid w:val="00446697"/>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70"/>
    <w:rsid w:val="00470004"/>
    <w:rsid w:val="004709FB"/>
    <w:rsid w:val="00471C65"/>
    <w:rsid w:val="00472DBB"/>
    <w:rsid w:val="00472E97"/>
    <w:rsid w:val="00474364"/>
    <w:rsid w:val="00474DAD"/>
    <w:rsid w:val="00475EAF"/>
    <w:rsid w:val="00477BC7"/>
    <w:rsid w:val="00477E7F"/>
    <w:rsid w:val="00477F1D"/>
    <w:rsid w:val="004807A0"/>
    <w:rsid w:val="00480A76"/>
    <w:rsid w:val="00481291"/>
    <w:rsid w:val="004819BD"/>
    <w:rsid w:val="00482735"/>
    <w:rsid w:val="00483D93"/>
    <w:rsid w:val="00485718"/>
    <w:rsid w:val="00485C73"/>
    <w:rsid w:val="00485FB5"/>
    <w:rsid w:val="0048626A"/>
    <w:rsid w:val="00490A59"/>
    <w:rsid w:val="00490C01"/>
    <w:rsid w:val="0049111F"/>
    <w:rsid w:val="0049190D"/>
    <w:rsid w:val="00492300"/>
    <w:rsid w:val="00493201"/>
    <w:rsid w:val="004936B2"/>
    <w:rsid w:val="00493D9F"/>
    <w:rsid w:val="00493E26"/>
    <w:rsid w:val="00495018"/>
    <w:rsid w:val="00495306"/>
    <w:rsid w:val="00496582"/>
    <w:rsid w:val="0049716D"/>
    <w:rsid w:val="00497742"/>
    <w:rsid w:val="004A02F8"/>
    <w:rsid w:val="004A0625"/>
    <w:rsid w:val="004A09C4"/>
    <w:rsid w:val="004A1C58"/>
    <w:rsid w:val="004A25AA"/>
    <w:rsid w:val="004A33A4"/>
    <w:rsid w:val="004A53E3"/>
    <w:rsid w:val="004A58A2"/>
    <w:rsid w:val="004A60E2"/>
    <w:rsid w:val="004A69C8"/>
    <w:rsid w:val="004A7004"/>
    <w:rsid w:val="004B0F7C"/>
    <w:rsid w:val="004B1554"/>
    <w:rsid w:val="004B164D"/>
    <w:rsid w:val="004B4802"/>
    <w:rsid w:val="004B560E"/>
    <w:rsid w:val="004B6C8B"/>
    <w:rsid w:val="004B7181"/>
    <w:rsid w:val="004B7482"/>
    <w:rsid w:val="004C002D"/>
    <w:rsid w:val="004C095F"/>
    <w:rsid w:val="004C38D3"/>
    <w:rsid w:val="004C48FB"/>
    <w:rsid w:val="004C4B4D"/>
    <w:rsid w:val="004C533D"/>
    <w:rsid w:val="004C7679"/>
    <w:rsid w:val="004C7D78"/>
    <w:rsid w:val="004D0212"/>
    <w:rsid w:val="004D04B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EBC"/>
    <w:rsid w:val="004E749E"/>
    <w:rsid w:val="004E7BBD"/>
    <w:rsid w:val="004F09C5"/>
    <w:rsid w:val="004F0A4F"/>
    <w:rsid w:val="004F0E48"/>
    <w:rsid w:val="004F212B"/>
    <w:rsid w:val="004F337C"/>
    <w:rsid w:val="004F33E1"/>
    <w:rsid w:val="004F483D"/>
    <w:rsid w:val="004F4DAD"/>
    <w:rsid w:val="004F57CD"/>
    <w:rsid w:val="004F6AF6"/>
    <w:rsid w:val="004F6D8E"/>
    <w:rsid w:val="004F7552"/>
    <w:rsid w:val="005001BB"/>
    <w:rsid w:val="00500387"/>
    <w:rsid w:val="0050102F"/>
    <w:rsid w:val="0050149B"/>
    <w:rsid w:val="00501EFE"/>
    <w:rsid w:val="00502CF2"/>
    <w:rsid w:val="00504DA0"/>
    <w:rsid w:val="005057E5"/>
    <w:rsid w:val="00505E76"/>
    <w:rsid w:val="00507748"/>
    <w:rsid w:val="00507936"/>
    <w:rsid w:val="00511B00"/>
    <w:rsid w:val="00512D68"/>
    <w:rsid w:val="00513F63"/>
    <w:rsid w:val="0051442B"/>
    <w:rsid w:val="00514990"/>
    <w:rsid w:val="005150AE"/>
    <w:rsid w:val="00515139"/>
    <w:rsid w:val="005159BF"/>
    <w:rsid w:val="00515EF6"/>
    <w:rsid w:val="00516B0F"/>
    <w:rsid w:val="00516C54"/>
    <w:rsid w:val="00517EE8"/>
    <w:rsid w:val="00522448"/>
    <w:rsid w:val="0052248A"/>
    <w:rsid w:val="00522523"/>
    <w:rsid w:val="00522749"/>
    <w:rsid w:val="00522F17"/>
    <w:rsid w:val="00522F36"/>
    <w:rsid w:val="005234BA"/>
    <w:rsid w:val="00523AEF"/>
    <w:rsid w:val="00525053"/>
    <w:rsid w:val="00525A1A"/>
    <w:rsid w:val="00526421"/>
    <w:rsid w:val="005275BF"/>
    <w:rsid w:val="00527ECA"/>
    <w:rsid w:val="00530AA1"/>
    <w:rsid w:val="00532F08"/>
    <w:rsid w:val="00533CB5"/>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14A5"/>
    <w:rsid w:val="00552484"/>
    <w:rsid w:val="00552682"/>
    <w:rsid w:val="00552B26"/>
    <w:rsid w:val="0055408C"/>
    <w:rsid w:val="0055523A"/>
    <w:rsid w:val="0055641B"/>
    <w:rsid w:val="00557068"/>
    <w:rsid w:val="0056018D"/>
    <w:rsid w:val="0056029A"/>
    <w:rsid w:val="00560496"/>
    <w:rsid w:val="00561CD5"/>
    <w:rsid w:val="00561E73"/>
    <w:rsid w:val="0056381C"/>
    <w:rsid w:val="0056398F"/>
    <w:rsid w:val="00564A0B"/>
    <w:rsid w:val="00564D8B"/>
    <w:rsid w:val="0056638F"/>
    <w:rsid w:val="00567258"/>
    <w:rsid w:val="00567E54"/>
    <w:rsid w:val="0057183F"/>
    <w:rsid w:val="00572115"/>
    <w:rsid w:val="005722D3"/>
    <w:rsid w:val="00572484"/>
    <w:rsid w:val="00572FE4"/>
    <w:rsid w:val="0057418A"/>
    <w:rsid w:val="00574A7E"/>
    <w:rsid w:val="00575026"/>
    <w:rsid w:val="00575948"/>
    <w:rsid w:val="005761DC"/>
    <w:rsid w:val="00577B77"/>
    <w:rsid w:val="00581B52"/>
    <w:rsid w:val="00581CB5"/>
    <w:rsid w:val="0058320E"/>
    <w:rsid w:val="0058382C"/>
    <w:rsid w:val="005851B3"/>
    <w:rsid w:val="00585357"/>
    <w:rsid w:val="005858BE"/>
    <w:rsid w:val="00585AAA"/>
    <w:rsid w:val="00585BAB"/>
    <w:rsid w:val="005860BB"/>
    <w:rsid w:val="00586422"/>
    <w:rsid w:val="0058663D"/>
    <w:rsid w:val="00587112"/>
    <w:rsid w:val="005902BE"/>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4B04"/>
    <w:rsid w:val="005A5955"/>
    <w:rsid w:val="005A5A07"/>
    <w:rsid w:val="005A6814"/>
    <w:rsid w:val="005A747E"/>
    <w:rsid w:val="005A78AF"/>
    <w:rsid w:val="005A7A58"/>
    <w:rsid w:val="005B0051"/>
    <w:rsid w:val="005B0E93"/>
    <w:rsid w:val="005B2710"/>
    <w:rsid w:val="005B27E9"/>
    <w:rsid w:val="005B3524"/>
    <w:rsid w:val="005B4AEE"/>
    <w:rsid w:val="005B5F16"/>
    <w:rsid w:val="005B65FD"/>
    <w:rsid w:val="005B6770"/>
    <w:rsid w:val="005B70A3"/>
    <w:rsid w:val="005B78AA"/>
    <w:rsid w:val="005B7ED5"/>
    <w:rsid w:val="005C3010"/>
    <w:rsid w:val="005C342C"/>
    <w:rsid w:val="005C4AAC"/>
    <w:rsid w:val="005C4E3C"/>
    <w:rsid w:val="005C4E98"/>
    <w:rsid w:val="005C5E7B"/>
    <w:rsid w:val="005C6D09"/>
    <w:rsid w:val="005C6D0E"/>
    <w:rsid w:val="005D0601"/>
    <w:rsid w:val="005D07E1"/>
    <w:rsid w:val="005D124B"/>
    <w:rsid w:val="005D241E"/>
    <w:rsid w:val="005D406C"/>
    <w:rsid w:val="005D448D"/>
    <w:rsid w:val="005D6473"/>
    <w:rsid w:val="005D6795"/>
    <w:rsid w:val="005D6862"/>
    <w:rsid w:val="005D6962"/>
    <w:rsid w:val="005D6EB0"/>
    <w:rsid w:val="005E0B92"/>
    <w:rsid w:val="005E18DA"/>
    <w:rsid w:val="005E2299"/>
    <w:rsid w:val="005E2BCB"/>
    <w:rsid w:val="005E2E58"/>
    <w:rsid w:val="005E3541"/>
    <w:rsid w:val="005E36BB"/>
    <w:rsid w:val="005E3F9D"/>
    <w:rsid w:val="005E4464"/>
    <w:rsid w:val="005E4C32"/>
    <w:rsid w:val="005E4D21"/>
    <w:rsid w:val="005E4D58"/>
    <w:rsid w:val="005E5B81"/>
    <w:rsid w:val="005E5E39"/>
    <w:rsid w:val="005E7CD5"/>
    <w:rsid w:val="005F0257"/>
    <w:rsid w:val="005F06B3"/>
    <w:rsid w:val="005F13EF"/>
    <w:rsid w:val="005F20BC"/>
    <w:rsid w:val="005F21A9"/>
    <w:rsid w:val="005F21BC"/>
    <w:rsid w:val="005F3781"/>
    <w:rsid w:val="005F3904"/>
    <w:rsid w:val="005F3C20"/>
    <w:rsid w:val="005F3D05"/>
    <w:rsid w:val="005F43BC"/>
    <w:rsid w:val="005F4CAA"/>
    <w:rsid w:val="005F4CB3"/>
    <w:rsid w:val="005F4D0C"/>
    <w:rsid w:val="005F50F7"/>
    <w:rsid w:val="00601C5D"/>
    <w:rsid w:val="00601E50"/>
    <w:rsid w:val="006023EB"/>
    <w:rsid w:val="006024D4"/>
    <w:rsid w:val="0060466E"/>
    <w:rsid w:val="006052FE"/>
    <w:rsid w:val="00605B74"/>
    <w:rsid w:val="0060708B"/>
    <w:rsid w:val="00607753"/>
    <w:rsid w:val="006077AA"/>
    <w:rsid w:val="0061108A"/>
    <w:rsid w:val="006113FC"/>
    <w:rsid w:val="00611739"/>
    <w:rsid w:val="0061176E"/>
    <w:rsid w:val="006119A3"/>
    <w:rsid w:val="00612DC1"/>
    <w:rsid w:val="00613F82"/>
    <w:rsid w:val="00614212"/>
    <w:rsid w:val="00614EE1"/>
    <w:rsid w:val="00615917"/>
    <w:rsid w:val="00616B1B"/>
    <w:rsid w:val="00616F87"/>
    <w:rsid w:val="0061776A"/>
    <w:rsid w:val="0062072E"/>
    <w:rsid w:val="006219A7"/>
    <w:rsid w:val="00621FF9"/>
    <w:rsid w:val="00622234"/>
    <w:rsid w:val="00623960"/>
    <w:rsid w:val="00623B90"/>
    <w:rsid w:val="006252D2"/>
    <w:rsid w:val="00626035"/>
    <w:rsid w:val="0062607A"/>
    <w:rsid w:val="00626447"/>
    <w:rsid w:val="0062715F"/>
    <w:rsid w:val="006302DB"/>
    <w:rsid w:val="00630E25"/>
    <w:rsid w:val="006315AD"/>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13C8"/>
    <w:rsid w:val="00642116"/>
    <w:rsid w:val="006429BB"/>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E0D"/>
    <w:rsid w:val="00653594"/>
    <w:rsid w:val="006535FB"/>
    <w:rsid w:val="00654E3D"/>
    <w:rsid w:val="0065500D"/>
    <w:rsid w:val="00655838"/>
    <w:rsid w:val="00656D17"/>
    <w:rsid w:val="00657091"/>
    <w:rsid w:val="006573AA"/>
    <w:rsid w:val="00660740"/>
    <w:rsid w:val="006620A5"/>
    <w:rsid w:val="00662462"/>
    <w:rsid w:val="00663EFE"/>
    <w:rsid w:val="00664726"/>
    <w:rsid w:val="00664B30"/>
    <w:rsid w:val="00664B71"/>
    <w:rsid w:val="00665299"/>
    <w:rsid w:val="006653EB"/>
    <w:rsid w:val="0066624F"/>
    <w:rsid w:val="0066745E"/>
    <w:rsid w:val="00667848"/>
    <w:rsid w:val="00670188"/>
    <w:rsid w:val="0067100F"/>
    <w:rsid w:val="00671CBC"/>
    <w:rsid w:val="00672170"/>
    <w:rsid w:val="00673601"/>
    <w:rsid w:val="00674101"/>
    <w:rsid w:val="00674774"/>
    <w:rsid w:val="0067611F"/>
    <w:rsid w:val="006762B5"/>
    <w:rsid w:val="006770EC"/>
    <w:rsid w:val="006819AB"/>
    <w:rsid w:val="0068202C"/>
    <w:rsid w:val="0068322B"/>
    <w:rsid w:val="00683E81"/>
    <w:rsid w:val="0068430B"/>
    <w:rsid w:val="00685D10"/>
    <w:rsid w:val="00685F12"/>
    <w:rsid w:val="00686A15"/>
    <w:rsid w:val="00686E96"/>
    <w:rsid w:val="00686EA0"/>
    <w:rsid w:val="00687AA2"/>
    <w:rsid w:val="00690F01"/>
    <w:rsid w:val="00691304"/>
    <w:rsid w:val="0069152B"/>
    <w:rsid w:val="0069194E"/>
    <w:rsid w:val="0069214C"/>
    <w:rsid w:val="00693F43"/>
    <w:rsid w:val="006957E4"/>
    <w:rsid w:val="00696557"/>
    <w:rsid w:val="0069779D"/>
    <w:rsid w:val="00697916"/>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93B"/>
    <w:rsid w:val="006B7EA3"/>
    <w:rsid w:val="006C0972"/>
    <w:rsid w:val="006C14DB"/>
    <w:rsid w:val="006C18CB"/>
    <w:rsid w:val="006C2333"/>
    <w:rsid w:val="006C3307"/>
    <w:rsid w:val="006C4C1A"/>
    <w:rsid w:val="006C55AF"/>
    <w:rsid w:val="006C59F5"/>
    <w:rsid w:val="006C5EED"/>
    <w:rsid w:val="006C6366"/>
    <w:rsid w:val="006C6A50"/>
    <w:rsid w:val="006C6D77"/>
    <w:rsid w:val="006C6DF8"/>
    <w:rsid w:val="006C763F"/>
    <w:rsid w:val="006C772E"/>
    <w:rsid w:val="006C77D6"/>
    <w:rsid w:val="006C7E87"/>
    <w:rsid w:val="006D1706"/>
    <w:rsid w:val="006D1F6C"/>
    <w:rsid w:val="006D2864"/>
    <w:rsid w:val="006D3A09"/>
    <w:rsid w:val="006D3F5A"/>
    <w:rsid w:val="006D4C49"/>
    <w:rsid w:val="006D4CCD"/>
    <w:rsid w:val="006D580B"/>
    <w:rsid w:val="006D619B"/>
    <w:rsid w:val="006D72E8"/>
    <w:rsid w:val="006D7D48"/>
    <w:rsid w:val="006E018F"/>
    <w:rsid w:val="006E059A"/>
    <w:rsid w:val="006E1A26"/>
    <w:rsid w:val="006E1C5A"/>
    <w:rsid w:val="006E2398"/>
    <w:rsid w:val="006E3118"/>
    <w:rsid w:val="006E3663"/>
    <w:rsid w:val="006E39F5"/>
    <w:rsid w:val="006E43D5"/>
    <w:rsid w:val="006E5F93"/>
    <w:rsid w:val="006E63C6"/>
    <w:rsid w:val="006E6715"/>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6FAF"/>
    <w:rsid w:val="006F707B"/>
    <w:rsid w:val="006F738D"/>
    <w:rsid w:val="00700D79"/>
    <w:rsid w:val="00700FEA"/>
    <w:rsid w:val="007038D6"/>
    <w:rsid w:val="007046E5"/>
    <w:rsid w:val="00704D2D"/>
    <w:rsid w:val="00706192"/>
    <w:rsid w:val="00706478"/>
    <w:rsid w:val="00707E14"/>
    <w:rsid w:val="00710D5A"/>
    <w:rsid w:val="00711FCB"/>
    <w:rsid w:val="00712315"/>
    <w:rsid w:val="00713126"/>
    <w:rsid w:val="00713FCD"/>
    <w:rsid w:val="0071425B"/>
    <w:rsid w:val="007147A7"/>
    <w:rsid w:val="00714CC0"/>
    <w:rsid w:val="00714EF4"/>
    <w:rsid w:val="007152D1"/>
    <w:rsid w:val="00715CE3"/>
    <w:rsid w:val="00717A09"/>
    <w:rsid w:val="0072086B"/>
    <w:rsid w:val="007219B5"/>
    <w:rsid w:val="007221BC"/>
    <w:rsid w:val="00723631"/>
    <w:rsid w:val="0072538B"/>
    <w:rsid w:val="00725F43"/>
    <w:rsid w:val="0072671C"/>
    <w:rsid w:val="00727068"/>
    <w:rsid w:val="00727585"/>
    <w:rsid w:val="00727F1F"/>
    <w:rsid w:val="00727FA3"/>
    <w:rsid w:val="00731380"/>
    <w:rsid w:val="00731E5B"/>
    <w:rsid w:val="007339F2"/>
    <w:rsid w:val="00734043"/>
    <w:rsid w:val="007349DA"/>
    <w:rsid w:val="00734C5E"/>
    <w:rsid w:val="007356E9"/>
    <w:rsid w:val="0073578A"/>
    <w:rsid w:val="007376BA"/>
    <w:rsid w:val="007377AD"/>
    <w:rsid w:val="00741730"/>
    <w:rsid w:val="00742833"/>
    <w:rsid w:val="00742F1C"/>
    <w:rsid w:val="00743DA6"/>
    <w:rsid w:val="007444DE"/>
    <w:rsid w:val="007447CE"/>
    <w:rsid w:val="00744D53"/>
    <w:rsid w:val="00745E82"/>
    <w:rsid w:val="00745EB8"/>
    <w:rsid w:val="0074618E"/>
    <w:rsid w:val="007462D9"/>
    <w:rsid w:val="00750C4F"/>
    <w:rsid w:val="007510A8"/>
    <w:rsid w:val="0075183F"/>
    <w:rsid w:val="007531B2"/>
    <w:rsid w:val="0075384E"/>
    <w:rsid w:val="007547FF"/>
    <w:rsid w:val="00754E71"/>
    <w:rsid w:val="00755021"/>
    <w:rsid w:val="00755EB7"/>
    <w:rsid w:val="007560A1"/>
    <w:rsid w:val="00756410"/>
    <w:rsid w:val="00756500"/>
    <w:rsid w:val="00756E1B"/>
    <w:rsid w:val="007576C5"/>
    <w:rsid w:val="00757743"/>
    <w:rsid w:val="007577A7"/>
    <w:rsid w:val="00757952"/>
    <w:rsid w:val="007614C9"/>
    <w:rsid w:val="00762031"/>
    <w:rsid w:val="007634E2"/>
    <w:rsid w:val="0076360F"/>
    <w:rsid w:val="00764924"/>
    <w:rsid w:val="00765780"/>
    <w:rsid w:val="00765D72"/>
    <w:rsid w:val="007663B6"/>
    <w:rsid w:val="00767A52"/>
    <w:rsid w:val="0077028C"/>
    <w:rsid w:val="00770931"/>
    <w:rsid w:val="0077152B"/>
    <w:rsid w:val="00771E4E"/>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62F"/>
    <w:rsid w:val="00793D3D"/>
    <w:rsid w:val="0079526A"/>
    <w:rsid w:val="0079537A"/>
    <w:rsid w:val="00795EF8"/>
    <w:rsid w:val="00796C5C"/>
    <w:rsid w:val="0079794E"/>
    <w:rsid w:val="007A15ED"/>
    <w:rsid w:val="007A1A93"/>
    <w:rsid w:val="007A232C"/>
    <w:rsid w:val="007A255A"/>
    <w:rsid w:val="007A2F8E"/>
    <w:rsid w:val="007A3022"/>
    <w:rsid w:val="007A32E9"/>
    <w:rsid w:val="007A3437"/>
    <w:rsid w:val="007A4B20"/>
    <w:rsid w:val="007A4C65"/>
    <w:rsid w:val="007A4E30"/>
    <w:rsid w:val="007A53E8"/>
    <w:rsid w:val="007A5720"/>
    <w:rsid w:val="007A5935"/>
    <w:rsid w:val="007A6D60"/>
    <w:rsid w:val="007A732B"/>
    <w:rsid w:val="007A78F8"/>
    <w:rsid w:val="007A7910"/>
    <w:rsid w:val="007A7AF1"/>
    <w:rsid w:val="007B12FE"/>
    <w:rsid w:val="007B1880"/>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3AAD"/>
    <w:rsid w:val="007C4442"/>
    <w:rsid w:val="007C44F4"/>
    <w:rsid w:val="007C46F5"/>
    <w:rsid w:val="007C5011"/>
    <w:rsid w:val="007C55BF"/>
    <w:rsid w:val="007C6099"/>
    <w:rsid w:val="007C6547"/>
    <w:rsid w:val="007C6AE6"/>
    <w:rsid w:val="007C7669"/>
    <w:rsid w:val="007C7C52"/>
    <w:rsid w:val="007C7EBC"/>
    <w:rsid w:val="007D0AFA"/>
    <w:rsid w:val="007D1B15"/>
    <w:rsid w:val="007D1FBE"/>
    <w:rsid w:val="007D2656"/>
    <w:rsid w:val="007D2881"/>
    <w:rsid w:val="007D2BB3"/>
    <w:rsid w:val="007D362F"/>
    <w:rsid w:val="007D3ABF"/>
    <w:rsid w:val="007D4C8B"/>
    <w:rsid w:val="007D5CAE"/>
    <w:rsid w:val="007D5D77"/>
    <w:rsid w:val="007D6918"/>
    <w:rsid w:val="007D6EAB"/>
    <w:rsid w:val="007E01FF"/>
    <w:rsid w:val="007E037C"/>
    <w:rsid w:val="007E0F55"/>
    <w:rsid w:val="007E212E"/>
    <w:rsid w:val="007E332E"/>
    <w:rsid w:val="007E3399"/>
    <w:rsid w:val="007E39A9"/>
    <w:rsid w:val="007E5E3B"/>
    <w:rsid w:val="007E6FCE"/>
    <w:rsid w:val="007E766C"/>
    <w:rsid w:val="007F0EBB"/>
    <w:rsid w:val="007F143B"/>
    <w:rsid w:val="007F15B6"/>
    <w:rsid w:val="007F1E5F"/>
    <w:rsid w:val="007F26EA"/>
    <w:rsid w:val="007F2776"/>
    <w:rsid w:val="007F3FD8"/>
    <w:rsid w:val="007F43C7"/>
    <w:rsid w:val="007F461F"/>
    <w:rsid w:val="007F4BB8"/>
    <w:rsid w:val="007F595F"/>
    <w:rsid w:val="007F5EF2"/>
    <w:rsid w:val="007F6F1B"/>
    <w:rsid w:val="007F77EF"/>
    <w:rsid w:val="007F7DBE"/>
    <w:rsid w:val="007F7F98"/>
    <w:rsid w:val="008008D2"/>
    <w:rsid w:val="0080091E"/>
    <w:rsid w:val="00801024"/>
    <w:rsid w:val="008016CB"/>
    <w:rsid w:val="00801E1F"/>
    <w:rsid w:val="00801EF1"/>
    <w:rsid w:val="00802D1B"/>
    <w:rsid w:val="00802DB4"/>
    <w:rsid w:val="00803563"/>
    <w:rsid w:val="00804B14"/>
    <w:rsid w:val="00806A70"/>
    <w:rsid w:val="00807E01"/>
    <w:rsid w:val="00810218"/>
    <w:rsid w:val="008103C7"/>
    <w:rsid w:val="008110BE"/>
    <w:rsid w:val="00811D18"/>
    <w:rsid w:val="008125D6"/>
    <w:rsid w:val="00812A88"/>
    <w:rsid w:val="00813716"/>
    <w:rsid w:val="00814443"/>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25E8"/>
    <w:rsid w:val="00822865"/>
    <w:rsid w:val="008230E9"/>
    <w:rsid w:val="0082434F"/>
    <w:rsid w:val="00824EA3"/>
    <w:rsid w:val="00824F35"/>
    <w:rsid w:val="008252FD"/>
    <w:rsid w:val="0082596E"/>
    <w:rsid w:val="008259A4"/>
    <w:rsid w:val="008273D5"/>
    <w:rsid w:val="008277E1"/>
    <w:rsid w:val="00827FE6"/>
    <w:rsid w:val="00830108"/>
    <w:rsid w:val="00830995"/>
    <w:rsid w:val="0083266C"/>
    <w:rsid w:val="00835451"/>
    <w:rsid w:val="008355CB"/>
    <w:rsid w:val="008359F7"/>
    <w:rsid w:val="00836AA2"/>
    <w:rsid w:val="00836CB0"/>
    <w:rsid w:val="00836DD3"/>
    <w:rsid w:val="0083714F"/>
    <w:rsid w:val="008402C9"/>
    <w:rsid w:val="00840C09"/>
    <w:rsid w:val="00841790"/>
    <w:rsid w:val="008419F5"/>
    <w:rsid w:val="00842214"/>
    <w:rsid w:val="008443AB"/>
    <w:rsid w:val="008443E1"/>
    <w:rsid w:val="008464CC"/>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1571"/>
    <w:rsid w:val="00861717"/>
    <w:rsid w:val="00861B1D"/>
    <w:rsid w:val="00861D56"/>
    <w:rsid w:val="0086426D"/>
    <w:rsid w:val="008667A7"/>
    <w:rsid w:val="008673E6"/>
    <w:rsid w:val="0087066E"/>
    <w:rsid w:val="00871018"/>
    <w:rsid w:val="00871751"/>
    <w:rsid w:val="00871DD4"/>
    <w:rsid w:val="00872D05"/>
    <w:rsid w:val="00872FE0"/>
    <w:rsid w:val="008730DA"/>
    <w:rsid w:val="008734E2"/>
    <w:rsid w:val="00873A60"/>
    <w:rsid w:val="00873AA8"/>
    <w:rsid w:val="00873BB6"/>
    <w:rsid w:val="00873C95"/>
    <w:rsid w:val="00874384"/>
    <w:rsid w:val="0087552D"/>
    <w:rsid w:val="00875972"/>
    <w:rsid w:val="00880188"/>
    <w:rsid w:val="0088144E"/>
    <w:rsid w:val="00881EA6"/>
    <w:rsid w:val="0088226C"/>
    <w:rsid w:val="00882F60"/>
    <w:rsid w:val="00883E2E"/>
    <w:rsid w:val="008854EF"/>
    <w:rsid w:val="00885607"/>
    <w:rsid w:val="00886750"/>
    <w:rsid w:val="00886E4E"/>
    <w:rsid w:val="00887066"/>
    <w:rsid w:val="00887089"/>
    <w:rsid w:val="00890121"/>
    <w:rsid w:val="00890C31"/>
    <w:rsid w:val="00891515"/>
    <w:rsid w:val="00892627"/>
    <w:rsid w:val="008939F0"/>
    <w:rsid w:val="0089472B"/>
    <w:rsid w:val="00894748"/>
    <w:rsid w:val="00894C37"/>
    <w:rsid w:val="008968E2"/>
    <w:rsid w:val="008A09D6"/>
    <w:rsid w:val="008A0FE8"/>
    <w:rsid w:val="008A2902"/>
    <w:rsid w:val="008A38CC"/>
    <w:rsid w:val="008A3B5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394"/>
    <w:rsid w:val="008B262B"/>
    <w:rsid w:val="008B4A80"/>
    <w:rsid w:val="008B4AF6"/>
    <w:rsid w:val="008B5568"/>
    <w:rsid w:val="008B5E54"/>
    <w:rsid w:val="008B5EBE"/>
    <w:rsid w:val="008B6388"/>
    <w:rsid w:val="008B6679"/>
    <w:rsid w:val="008B6FA5"/>
    <w:rsid w:val="008C0D9B"/>
    <w:rsid w:val="008C1D05"/>
    <w:rsid w:val="008C2448"/>
    <w:rsid w:val="008C2D27"/>
    <w:rsid w:val="008C3853"/>
    <w:rsid w:val="008C52FE"/>
    <w:rsid w:val="008C61BA"/>
    <w:rsid w:val="008C6872"/>
    <w:rsid w:val="008C69E5"/>
    <w:rsid w:val="008D00E5"/>
    <w:rsid w:val="008D0383"/>
    <w:rsid w:val="008D136E"/>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6349"/>
    <w:rsid w:val="008E6365"/>
    <w:rsid w:val="008E74EA"/>
    <w:rsid w:val="008E77A7"/>
    <w:rsid w:val="008E7CC7"/>
    <w:rsid w:val="008F045C"/>
    <w:rsid w:val="008F0EE4"/>
    <w:rsid w:val="008F1D4A"/>
    <w:rsid w:val="008F31C4"/>
    <w:rsid w:val="008F37CE"/>
    <w:rsid w:val="008F4342"/>
    <w:rsid w:val="008F4894"/>
    <w:rsid w:val="008F4C45"/>
    <w:rsid w:val="008F56A8"/>
    <w:rsid w:val="008F56C7"/>
    <w:rsid w:val="008F5D6B"/>
    <w:rsid w:val="008F5FED"/>
    <w:rsid w:val="008F63DE"/>
    <w:rsid w:val="008F648A"/>
    <w:rsid w:val="008F6932"/>
    <w:rsid w:val="008F6C00"/>
    <w:rsid w:val="008F7278"/>
    <w:rsid w:val="008F7417"/>
    <w:rsid w:val="00900BE6"/>
    <w:rsid w:val="0090406D"/>
    <w:rsid w:val="00904441"/>
    <w:rsid w:val="00904768"/>
    <w:rsid w:val="00904AC1"/>
    <w:rsid w:val="00904F0F"/>
    <w:rsid w:val="009053AC"/>
    <w:rsid w:val="0090592C"/>
    <w:rsid w:val="00905F4B"/>
    <w:rsid w:val="009069F2"/>
    <w:rsid w:val="00906EAE"/>
    <w:rsid w:val="00907C0C"/>
    <w:rsid w:val="00910E86"/>
    <w:rsid w:val="009116A4"/>
    <w:rsid w:val="00911F20"/>
    <w:rsid w:val="0091253D"/>
    <w:rsid w:val="00913893"/>
    <w:rsid w:val="0091417D"/>
    <w:rsid w:val="009144CA"/>
    <w:rsid w:val="00914E1A"/>
    <w:rsid w:val="0091564D"/>
    <w:rsid w:val="00915DD6"/>
    <w:rsid w:val="00915E91"/>
    <w:rsid w:val="009166AC"/>
    <w:rsid w:val="009169BA"/>
    <w:rsid w:val="00916E0D"/>
    <w:rsid w:val="009201BE"/>
    <w:rsid w:val="00920C27"/>
    <w:rsid w:val="00921DCD"/>
    <w:rsid w:val="009222AE"/>
    <w:rsid w:val="00923C88"/>
    <w:rsid w:val="009242F8"/>
    <w:rsid w:val="00924311"/>
    <w:rsid w:val="009243B6"/>
    <w:rsid w:val="00924652"/>
    <w:rsid w:val="00925123"/>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62C1"/>
    <w:rsid w:val="00936A6F"/>
    <w:rsid w:val="00936AEC"/>
    <w:rsid w:val="00936E78"/>
    <w:rsid w:val="00936EDA"/>
    <w:rsid w:val="00937287"/>
    <w:rsid w:val="00937A7F"/>
    <w:rsid w:val="00940741"/>
    <w:rsid w:val="00941DD9"/>
    <w:rsid w:val="00941FAA"/>
    <w:rsid w:val="00942C3E"/>
    <w:rsid w:val="00943598"/>
    <w:rsid w:val="00944024"/>
    <w:rsid w:val="009455DE"/>
    <w:rsid w:val="00945A81"/>
    <w:rsid w:val="0094661F"/>
    <w:rsid w:val="00947A2C"/>
    <w:rsid w:val="009501EE"/>
    <w:rsid w:val="00951037"/>
    <w:rsid w:val="00951101"/>
    <w:rsid w:val="009526C2"/>
    <w:rsid w:val="0095299F"/>
    <w:rsid w:val="00952A39"/>
    <w:rsid w:val="009539C5"/>
    <w:rsid w:val="009544B1"/>
    <w:rsid w:val="00954789"/>
    <w:rsid w:val="00955EEA"/>
    <w:rsid w:val="00957F2E"/>
    <w:rsid w:val="00960636"/>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1694"/>
    <w:rsid w:val="00974859"/>
    <w:rsid w:val="009748CC"/>
    <w:rsid w:val="00974F70"/>
    <w:rsid w:val="00975092"/>
    <w:rsid w:val="00975633"/>
    <w:rsid w:val="00976DCF"/>
    <w:rsid w:val="00980766"/>
    <w:rsid w:val="00981412"/>
    <w:rsid w:val="009816E3"/>
    <w:rsid w:val="009821CA"/>
    <w:rsid w:val="00985D0E"/>
    <w:rsid w:val="0098681F"/>
    <w:rsid w:val="009868E7"/>
    <w:rsid w:val="009869E8"/>
    <w:rsid w:val="009873E9"/>
    <w:rsid w:val="009908C2"/>
    <w:rsid w:val="00991BF9"/>
    <w:rsid w:val="00992030"/>
    <w:rsid w:val="009924C8"/>
    <w:rsid w:val="00992977"/>
    <w:rsid w:val="009936E0"/>
    <w:rsid w:val="00993B9C"/>
    <w:rsid w:val="0099476F"/>
    <w:rsid w:val="00995D1C"/>
    <w:rsid w:val="00996070"/>
    <w:rsid w:val="009973CD"/>
    <w:rsid w:val="009974D2"/>
    <w:rsid w:val="0099784F"/>
    <w:rsid w:val="00997F2C"/>
    <w:rsid w:val="009A003D"/>
    <w:rsid w:val="009A04E7"/>
    <w:rsid w:val="009A069F"/>
    <w:rsid w:val="009A07A8"/>
    <w:rsid w:val="009A0D68"/>
    <w:rsid w:val="009A0E00"/>
    <w:rsid w:val="009A121A"/>
    <w:rsid w:val="009A1779"/>
    <w:rsid w:val="009A1E78"/>
    <w:rsid w:val="009A27BC"/>
    <w:rsid w:val="009A3481"/>
    <w:rsid w:val="009A4275"/>
    <w:rsid w:val="009A51C2"/>
    <w:rsid w:val="009A5E8C"/>
    <w:rsid w:val="009A6451"/>
    <w:rsid w:val="009A6C28"/>
    <w:rsid w:val="009A70EC"/>
    <w:rsid w:val="009A727E"/>
    <w:rsid w:val="009A7692"/>
    <w:rsid w:val="009B1872"/>
    <w:rsid w:val="009B3256"/>
    <w:rsid w:val="009B3DBE"/>
    <w:rsid w:val="009B465C"/>
    <w:rsid w:val="009B4893"/>
    <w:rsid w:val="009B49C4"/>
    <w:rsid w:val="009B51A5"/>
    <w:rsid w:val="009B52B1"/>
    <w:rsid w:val="009B66C8"/>
    <w:rsid w:val="009B73F3"/>
    <w:rsid w:val="009C0494"/>
    <w:rsid w:val="009C1DCE"/>
    <w:rsid w:val="009C2E4E"/>
    <w:rsid w:val="009C2F81"/>
    <w:rsid w:val="009C35E9"/>
    <w:rsid w:val="009C3805"/>
    <w:rsid w:val="009C555F"/>
    <w:rsid w:val="009C58BD"/>
    <w:rsid w:val="009C5A9D"/>
    <w:rsid w:val="009C5F1F"/>
    <w:rsid w:val="009C747F"/>
    <w:rsid w:val="009C756E"/>
    <w:rsid w:val="009D015D"/>
    <w:rsid w:val="009D0310"/>
    <w:rsid w:val="009D0432"/>
    <w:rsid w:val="009D0AFE"/>
    <w:rsid w:val="009D0CD7"/>
    <w:rsid w:val="009D12CA"/>
    <w:rsid w:val="009D1AB9"/>
    <w:rsid w:val="009D3036"/>
    <w:rsid w:val="009D3487"/>
    <w:rsid w:val="009D410A"/>
    <w:rsid w:val="009D49F1"/>
    <w:rsid w:val="009D4C56"/>
    <w:rsid w:val="009D548F"/>
    <w:rsid w:val="009D5D32"/>
    <w:rsid w:val="009D5F28"/>
    <w:rsid w:val="009D7962"/>
    <w:rsid w:val="009D7D67"/>
    <w:rsid w:val="009E12D1"/>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0EEE"/>
    <w:rsid w:val="009F1B3B"/>
    <w:rsid w:val="009F1E4F"/>
    <w:rsid w:val="009F2D18"/>
    <w:rsid w:val="009F365E"/>
    <w:rsid w:val="009F3E7A"/>
    <w:rsid w:val="009F4272"/>
    <w:rsid w:val="009F4E63"/>
    <w:rsid w:val="009F4EED"/>
    <w:rsid w:val="009F554F"/>
    <w:rsid w:val="009F67C9"/>
    <w:rsid w:val="009F6A06"/>
    <w:rsid w:val="009F6EAC"/>
    <w:rsid w:val="009F72C0"/>
    <w:rsid w:val="009F73AB"/>
    <w:rsid w:val="009F7F3A"/>
    <w:rsid w:val="00A00287"/>
    <w:rsid w:val="00A00C65"/>
    <w:rsid w:val="00A00DC6"/>
    <w:rsid w:val="00A01256"/>
    <w:rsid w:val="00A02C11"/>
    <w:rsid w:val="00A03D34"/>
    <w:rsid w:val="00A03DE4"/>
    <w:rsid w:val="00A04711"/>
    <w:rsid w:val="00A04FB3"/>
    <w:rsid w:val="00A05BD7"/>
    <w:rsid w:val="00A06417"/>
    <w:rsid w:val="00A0685F"/>
    <w:rsid w:val="00A06E56"/>
    <w:rsid w:val="00A072E6"/>
    <w:rsid w:val="00A0757E"/>
    <w:rsid w:val="00A07A91"/>
    <w:rsid w:val="00A11E76"/>
    <w:rsid w:val="00A12114"/>
    <w:rsid w:val="00A13206"/>
    <w:rsid w:val="00A1430A"/>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12FD"/>
    <w:rsid w:val="00A31A4F"/>
    <w:rsid w:val="00A31CA1"/>
    <w:rsid w:val="00A31DA9"/>
    <w:rsid w:val="00A31E65"/>
    <w:rsid w:val="00A32575"/>
    <w:rsid w:val="00A33C4E"/>
    <w:rsid w:val="00A33DBD"/>
    <w:rsid w:val="00A36D5D"/>
    <w:rsid w:val="00A370A3"/>
    <w:rsid w:val="00A37CDA"/>
    <w:rsid w:val="00A40206"/>
    <w:rsid w:val="00A40DA0"/>
    <w:rsid w:val="00A41843"/>
    <w:rsid w:val="00A41C41"/>
    <w:rsid w:val="00A43027"/>
    <w:rsid w:val="00A44422"/>
    <w:rsid w:val="00A4458E"/>
    <w:rsid w:val="00A45A06"/>
    <w:rsid w:val="00A45B3B"/>
    <w:rsid w:val="00A45E50"/>
    <w:rsid w:val="00A46D85"/>
    <w:rsid w:val="00A504CC"/>
    <w:rsid w:val="00A50A54"/>
    <w:rsid w:val="00A50C45"/>
    <w:rsid w:val="00A50EC7"/>
    <w:rsid w:val="00A51C2B"/>
    <w:rsid w:val="00A51DCE"/>
    <w:rsid w:val="00A53A92"/>
    <w:rsid w:val="00A54DAA"/>
    <w:rsid w:val="00A5512E"/>
    <w:rsid w:val="00A5525D"/>
    <w:rsid w:val="00A55F52"/>
    <w:rsid w:val="00A57200"/>
    <w:rsid w:val="00A57284"/>
    <w:rsid w:val="00A60866"/>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7F4"/>
    <w:rsid w:val="00A7230B"/>
    <w:rsid w:val="00A72EC4"/>
    <w:rsid w:val="00A75032"/>
    <w:rsid w:val="00A771FE"/>
    <w:rsid w:val="00A77903"/>
    <w:rsid w:val="00A80A21"/>
    <w:rsid w:val="00A81F16"/>
    <w:rsid w:val="00A83D53"/>
    <w:rsid w:val="00A84085"/>
    <w:rsid w:val="00A878E5"/>
    <w:rsid w:val="00A90098"/>
    <w:rsid w:val="00A90B72"/>
    <w:rsid w:val="00A90BD6"/>
    <w:rsid w:val="00A90C72"/>
    <w:rsid w:val="00A9101C"/>
    <w:rsid w:val="00A9121B"/>
    <w:rsid w:val="00A91250"/>
    <w:rsid w:val="00A91497"/>
    <w:rsid w:val="00A917CE"/>
    <w:rsid w:val="00A924E3"/>
    <w:rsid w:val="00A93111"/>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1E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538B"/>
    <w:rsid w:val="00AC6483"/>
    <w:rsid w:val="00AC7E00"/>
    <w:rsid w:val="00AD0CB0"/>
    <w:rsid w:val="00AD1131"/>
    <w:rsid w:val="00AD1D0D"/>
    <w:rsid w:val="00AD437E"/>
    <w:rsid w:val="00AD4CA1"/>
    <w:rsid w:val="00AD516F"/>
    <w:rsid w:val="00AD5589"/>
    <w:rsid w:val="00AD77C4"/>
    <w:rsid w:val="00AD7FF2"/>
    <w:rsid w:val="00AE00A8"/>
    <w:rsid w:val="00AE06E4"/>
    <w:rsid w:val="00AE09E4"/>
    <w:rsid w:val="00AE0E4B"/>
    <w:rsid w:val="00AE1C45"/>
    <w:rsid w:val="00AE1E94"/>
    <w:rsid w:val="00AE2238"/>
    <w:rsid w:val="00AE2F94"/>
    <w:rsid w:val="00AE30CB"/>
    <w:rsid w:val="00AE444F"/>
    <w:rsid w:val="00AE451A"/>
    <w:rsid w:val="00AE4633"/>
    <w:rsid w:val="00AE493E"/>
    <w:rsid w:val="00AE4FD3"/>
    <w:rsid w:val="00AE52A5"/>
    <w:rsid w:val="00AE54F0"/>
    <w:rsid w:val="00AE5E13"/>
    <w:rsid w:val="00AE789D"/>
    <w:rsid w:val="00AE7D59"/>
    <w:rsid w:val="00AF20EE"/>
    <w:rsid w:val="00AF21AB"/>
    <w:rsid w:val="00AF2A5D"/>
    <w:rsid w:val="00AF39F4"/>
    <w:rsid w:val="00AF4D5D"/>
    <w:rsid w:val="00AF5525"/>
    <w:rsid w:val="00AF5F92"/>
    <w:rsid w:val="00AF66E6"/>
    <w:rsid w:val="00AF6B5D"/>
    <w:rsid w:val="00AF78C3"/>
    <w:rsid w:val="00B00AB4"/>
    <w:rsid w:val="00B00EC3"/>
    <w:rsid w:val="00B01283"/>
    <w:rsid w:val="00B01327"/>
    <w:rsid w:val="00B03CFC"/>
    <w:rsid w:val="00B0447A"/>
    <w:rsid w:val="00B044AE"/>
    <w:rsid w:val="00B0665E"/>
    <w:rsid w:val="00B07071"/>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CEE"/>
    <w:rsid w:val="00B21ECB"/>
    <w:rsid w:val="00B22FCB"/>
    <w:rsid w:val="00B238C3"/>
    <w:rsid w:val="00B245B5"/>
    <w:rsid w:val="00B246C1"/>
    <w:rsid w:val="00B25031"/>
    <w:rsid w:val="00B25507"/>
    <w:rsid w:val="00B25813"/>
    <w:rsid w:val="00B30216"/>
    <w:rsid w:val="00B302E1"/>
    <w:rsid w:val="00B30754"/>
    <w:rsid w:val="00B30A0D"/>
    <w:rsid w:val="00B30CDB"/>
    <w:rsid w:val="00B3150D"/>
    <w:rsid w:val="00B31F05"/>
    <w:rsid w:val="00B32C41"/>
    <w:rsid w:val="00B3398D"/>
    <w:rsid w:val="00B33CFE"/>
    <w:rsid w:val="00B3417A"/>
    <w:rsid w:val="00B3418A"/>
    <w:rsid w:val="00B34687"/>
    <w:rsid w:val="00B36D58"/>
    <w:rsid w:val="00B371AF"/>
    <w:rsid w:val="00B37B83"/>
    <w:rsid w:val="00B411C5"/>
    <w:rsid w:val="00B41242"/>
    <w:rsid w:val="00B415F6"/>
    <w:rsid w:val="00B417FD"/>
    <w:rsid w:val="00B41811"/>
    <w:rsid w:val="00B41D40"/>
    <w:rsid w:val="00B4221C"/>
    <w:rsid w:val="00B4243E"/>
    <w:rsid w:val="00B42441"/>
    <w:rsid w:val="00B4261D"/>
    <w:rsid w:val="00B4416F"/>
    <w:rsid w:val="00B443CB"/>
    <w:rsid w:val="00B45C1E"/>
    <w:rsid w:val="00B460C7"/>
    <w:rsid w:val="00B46320"/>
    <w:rsid w:val="00B47F23"/>
    <w:rsid w:val="00B507CF"/>
    <w:rsid w:val="00B50FC3"/>
    <w:rsid w:val="00B51AB0"/>
    <w:rsid w:val="00B528E7"/>
    <w:rsid w:val="00B536BA"/>
    <w:rsid w:val="00B55CB0"/>
    <w:rsid w:val="00B566E5"/>
    <w:rsid w:val="00B57CFB"/>
    <w:rsid w:val="00B60581"/>
    <w:rsid w:val="00B6134E"/>
    <w:rsid w:val="00B61815"/>
    <w:rsid w:val="00B618A0"/>
    <w:rsid w:val="00B621A3"/>
    <w:rsid w:val="00B6231A"/>
    <w:rsid w:val="00B62497"/>
    <w:rsid w:val="00B630EE"/>
    <w:rsid w:val="00B6318A"/>
    <w:rsid w:val="00B63221"/>
    <w:rsid w:val="00B6329A"/>
    <w:rsid w:val="00B63D24"/>
    <w:rsid w:val="00B64CCA"/>
    <w:rsid w:val="00B65973"/>
    <w:rsid w:val="00B66115"/>
    <w:rsid w:val="00B66E61"/>
    <w:rsid w:val="00B674D3"/>
    <w:rsid w:val="00B67713"/>
    <w:rsid w:val="00B67AD7"/>
    <w:rsid w:val="00B70198"/>
    <w:rsid w:val="00B70339"/>
    <w:rsid w:val="00B71597"/>
    <w:rsid w:val="00B71937"/>
    <w:rsid w:val="00B725C3"/>
    <w:rsid w:val="00B72D4B"/>
    <w:rsid w:val="00B7336A"/>
    <w:rsid w:val="00B73A8F"/>
    <w:rsid w:val="00B74E2C"/>
    <w:rsid w:val="00B7517C"/>
    <w:rsid w:val="00B756FC"/>
    <w:rsid w:val="00B75AAE"/>
    <w:rsid w:val="00B762CA"/>
    <w:rsid w:val="00B765D6"/>
    <w:rsid w:val="00B7699A"/>
    <w:rsid w:val="00B83049"/>
    <w:rsid w:val="00B833CC"/>
    <w:rsid w:val="00B84571"/>
    <w:rsid w:val="00B85144"/>
    <w:rsid w:val="00B8520A"/>
    <w:rsid w:val="00B86D24"/>
    <w:rsid w:val="00B875E8"/>
    <w:rsid w:val="00B919B5"/>
    <w:rsid w:val="00B925FC"/>
    <w:rsid w:val="00B92833"/>
    <w:rsid w:val="00B93536"/>
    <w:rsid w:val="00B93A3A"/>
    <w:rsid w:val="00B93D81"/>
    <w:rsid w:val="00B94456"/>
    <w:rsid w:val="00B95822"/>
    <w:rsid w:val="00B96656"/>
    <w:rsid w:val="00B9758C"/>
    <w:rsid w:val="00B977B8"/>
    <w:rsid w:val="00BA0471"/>
    <w:rsid w:val="00BA0BC2"/>
    <w:rsid w:val="00BA0C2D"/>
    <w:rsid w:val="00BA0C40"/>
    <w:rsid w:val="00BA0C63"/>
    <w:rsid w:val="00BA0EED"/>
    <w:rsid w:val="00BA10DA"/>
    <w:rsid w:val="00BA1B92"/>
    <w:rsid w:val="00BA2425"/>
    <w:rsid w:val="00BA24FA"/>
    <w:rsid w:val="00BA4ECF"/>
    <w:rsid w:val="00BA500D"/>
    <w:rsid w:val="00BA5047"/>
    <w:rsid w:val="00BA54C2"/>
    <w:rsid w:val="00BA62A8"/>
    <w:rsid w:val="00BB188F"/>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818"/>
    <w:rsid w:val="00BE0A78"/>
    <w:rsid w:val="00BE19AC"/>
    <w:rsid w:val="00BE2701"/>
    <w:rsid w:val="00BE31A2"/>
    <w:rsid w:val="00BE3B4C"/>
    <w:rsid w:val="00BE3EAD"/>
    <w:rsid w:val="00BE4914"/>
    <w:rsid w:val="00BE4F32"/>
    <w:rsid w:val="00BE5109"/>
    <w:rsid w:val="00BE5E98"/>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F13"/>
    <w:rsid w:val="00C07E91"/>
    <w:rsid w:val="00C1017C"/>
    <w:rsid w:val="00C10287"/>
    <w:rsid w:val="00C10472"/>
    <w:rsid w:val="00C10655"/>
    <w:rsid w:val="00C1080C"/>
    <w:rsid w:val="00C113EC"/>
    <w:rsid w:val="00C12367"/>
    <w:rsid w:val="00C1374D"/>
    <w:rsid w:val="00C13CEC"/>
    <w:rsid w:val="00C14121"/>
    <w:rsid w:val="00C1487A"/>
    <w:rsid w:val="00C14988"/>
    <w:rsid w:val="00C150B4"/>
    <w:rsid w:val="00C1522B"/>
    <w:rsid w:val="00C15269"/>
    <w:rsid w:val="00C15580"/>
    <w:rsid w:val="00C17806"/>
    <w:rsid w:val="00C20D52"/>
    <w:rsid w:val="00C211FC"/>
    <w:rsid w:val="00C214CF"/>
    <w:rsid w:val="00C215C0"/>
    <w:rsid w:val="00C21775"/>
    <w:rsid w:val="00C21F80"/>
    <w:rsid w:val="00C22026"/>
    <w:rsid w:val="00C2208D"/>
    <w:rsid w:val="00C22CC3"/>
    <w:rsid w:val="00C231D3"/>
    <w:rsid w:val="00C24C43"/>
    <w:rsid w:val="00C25004"/>
    <w:rsid w:val="00C259E1"/>
    <w:rsid w:val="00C25AF4"/>
    <w:rsid w:val="00C26D8A"/>
    <w:rsid w:val="00C27258"/>
    <w:rsid w:val="00C279AD"/>
    <w:rsid w:val="00C279ED"/>
    <w:rsid w:val="00C3248B"/>
    <w:rsid w:val="00C33AFC"/>
    <w:rsid w:val="00C340FD"/>
    <w:rsid w:val="00C34412"/>
    <w:rsid w:val="00C346AB"/>
    <w:rsid w:val="00C34EDA"/>
    <w:rsid w:val="00C35028"/>
    <w:rsid w:val="00C361B7"/>
    <w:rsid w:val="00C364D3"/>
    <w:rsid w:val="00C373C7"/>
    <w:rsid w:val="00C37CC9"/>
    <w:rsid w:val="00C401C4"/>
    <w:rsid w:val="00C40350"/>
    <w:rsid w:val="00C408B6"/>
    <w:rsid w:val="00C40C8D"/>
    <w:rsid w:val="00C41373"/>
    <w:rsid w:val="00C44207"/>
    <w:rsid w:val="00C445E1"/>
    <w:rsid w:val="00C459BE"/>
    <w:rsid w:val="00C45A4C"/>
    <w:rsid w:val="00C45EF1"/>
    <w:rsid w:val="00C4662F"/>
    <w:rsid w:val="00C46745"/>
    <w:rsid w:val="00C47303"/>
    <w:rsid w:val="00C47A7A"/>
    <w:rsid w:val="00C500C4"/>
    <w:rsid w:val="00C5063E"/>
    <w:rsid w:val="00C50E69"/>
    <w:rsid w:val="00C525F5"/>
    <w:rsid w:val="00C542C1"/>
    <w:rsid w:val="00C55D59"/>
    <w:rsid w:val="00C5620E"/>
    <w:rsid w:val="00C566D0"/>
    <w:rsid w:val="00C57336"/>
    <w:rsid w:val="00C5761A"/>
    <w:rsid w:val="00C576F6"/>
    <w:rsid w:val="00C60D5A"/>
    <w:rsid w:val="00C62D17"/>
    <w:rsid w:val="00C62E72"/>
    <w:rsid w:val="00C64F3F"/>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6352"/>
    <w:rsid w:val="00C765C7"/>
    <w:rsid w:val="00C801E7"/>
    <w:rsid w:val="00C804E6"/>
    <w:rsid w:val="00C808D1"/>
    <w:rsid w:val="00C80AC8"/>
    <w:rsid w:val="00C80E69"/>
    <w:rsid w:val="00C819A3"/>
    <w:rsid w:val="00C822A8"/>
    <w:rsid w:val="00C8283A"/>
    <w:rsid w:val="00C8457D"/>
    <w:rsid w:val="00C84CE2"/>
    <w:rsid w:val="00C85CDE"/>
    <w:rsid w:val="00C86CF7"/>
    <w:rsid w:val="00C874DC"/>
    <w:rsid w:val="00C87901"/>
    <w:rsid w:val="00C87E27"/>
    <w:rsid w:val="00C914DD"/>
    <w:rsid w:val="00C92131"/>
    <w:rsid w:val="00C92E08"/>
    <w:rsid w:val="00C949C9"/>
    <w:rsid w:val="00C97052"/>
    <w:rsid w:val="00CA04BA"/>
    <w:rsid w:val="00CA07B0"/>
    <w:rsid w:val="00CA0EF2"/>
    <w:rsid w:val="00CA1F0F"/>
    <w:rsid w:val="00CA3241"/>
    <w:rsid w:val="00CA32E2"/>
    <w:rsid w:val="00CA34C7"/>
    <w:rsid w:val="00CA42B6"/>
    <w:rsid w:val="00CA4BCA"/>
    <w:rsid w:val="00CA4E94"/>
    <w:rsid w:val="00CA4F43"/>
    <w:rsid w:val="00CA6217"/>
    <w:rsid w:val="00CA6B9D"/>
    <w:rsid w:val="00CA6C3F"/>
    <w:rsid w:val="00CA7794"/>
    <w:rsid w:val="00CA7ABB"/>
    <w:rsid w:val="00CA7D92"/>
    <w:rsid w:val="00CA7E0F"/>
    <w:rsid w:val="00CB073D"/>
    <w:rsid w:val="00CB11E9"/>
    <w:rsid w:val="00CB12EF"/>
    <w:rsid w:val="00CB1B4F"/>
    <w:rsid w:val="00CB211F"/>
    <w:rsid w:val="00CB252A"/>
    <w:rsid w:val="00CB36B1"/>
    <w:rsid w:val="00CB4364"/>
    <w:rsid w:val="00CB449E"/>
    <w:rsid w:val="00CB4EB0"/>
    <w:rsid w:val="00CB70EA"/>
    <w:rsid w:val="00CB750C"/>
    <w:rsid w:val="00CB781E"/>
    <w:rsid w:val="00CC0723"/>
    <w:rsid w:val="00CC1A40"/>
    <w:rsid w:val="00CC2004"/>
    <w:rsid w:val="00CC2892"/>
    <w:rsid w:val="00CC3323"/>
    <w:rsid w:val="00CC4B81"/>
    <w:rsid w:val="00CC542D"/>
    <w:rsid w:val="00CC550A"/>
    <w:rsid w:val="00CC5B6E"/>
    <w:rsid w:val="00CC5B78"/>
    <w:rsid w:val="00CC635F"/>
    <w:rsid w:val="00CC6CF9"/>
    <w:rsid w:val="00CD0EAC"/>
    <w:rsid w:val="00CD2E2D"/>
    <w:rsid w:val="00CD2F83"/>
    <w:rsid w:val="00CD32CF"/>
    <w:rsid w:val="00CD407F"/>
    <w:rsid w:val="00CD40F9"/>
    <w:rsid w:val="00CD48CE"/>
    <w:rsid w:val="00CD507B"/>
    <w:rsid w:val="00CD557E"/>
    <w:rsid w:val="00CD5CD2"/>
    <w:rsid w:val="00CD5F3D"/>
    <w:rsid w:val="00CD5FE7"/>
    <w:rsid w:val="00CD604B"/>
    <w:rsid w:val="00CD6EED"/>
    <w:rsid w:val="00CD7168"/>
    <w:rsid w:val="00CE0241"/>
    <w:rsid w:val="00CE035E"/>
    <w:rsid w:val="00CE06B3"/>
    <w:rsid w:val="00CE152A"/>
    <w:rsid w:val="00CE1BA4"/>
    <w:rsid w:val="00CE26CD"/>
    <w:rsid w:val="00CE348B"/>
    <w:rsid w:val="00CE4094"/>
    <w:rsid w:val="00CE5CA3"/>
    <w:rsid w:val="00CE6D3D"/>
    <w:rsid w:val="00CE6F91"/>
    <w:rsid w:val="00CE7AC6"/>
    <w:rsid w:val="00CE7F2F"/>
    <w:rsid w:val="00CE7FC8"/>
    <w:rsid w:val="00CF09C5"/>
    <w:rsid w:val="00CF1708"/>
    <w:rsid w:val="00CF18E7"/>
    <w:rsid w:val="00CF220C"/>
    <w:rsid w:val="00CF2371"/>
    <w:rsid w:val="00CF3904"/>
    <w:rsid w:val="00CF3C33"/>
    <w:rsid w:val="00CF4AED"/>
    <w:rsid w:val="00CF6C69"/>
    <w:rsid w:val="00D01664"/>
    <w:rsid w:val="00D016EA"/>
    <w:rsid w:val="00D03243"/>
    <w:rsid w:val="00D038CC"/>
    <w:rsid w:val="00D03FF6"/>
    <w:rsid w:val="00D04A3F"/>
    <w:rsid w:val="00D04BA7"/>
    <w:rsid w:val="00D10628"/>
    <w:rsid w:val="00D12991"/>
    <w:rsid w:val="00D13308"/>
    <w:rsid w:val="00D1340E"/>
    <w:rsid w:val="00D14530"/>
    <w:rsid w:val="00D14739"/>
    <w:rsid w:val="00D147C8"/>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9EF"/>
    <w:rsid w:val="00D27CE6"/>
    <w:rsid w:val="00D303D6"/>
    <w:rsid w:val="00D31311"/>
    <w:rsid w:val="00D32A41"/>
    <w:rsid w:val="00D32E79"/>
    <w:rsid w:val="00D334B0"/>
    <w:rsid w:val="00D3368C"/>
    <w:rsid w:val="00D34F31"/>
    <w:rsid w:val="00D3519D"/>
    <w:rsid w:val="00D3532B"/>
    <w:rsid w:val="00D35B90"/>
    <w:rsid w:val="00D3629F"/>
    <w:rsid w:val="00D36B98"/>
    <w:rsid w:val="00D36BCE"/>
    <w:rsid w:val="00D40159"/>
    <w:rsid w:val="00D401D2"/>
    <w:rsid w:val="00D404E0"/>
    <w:rsid w:val="00D411FC"/>
    <w:rsid w:val="00D413E3"/>
    <w:rsid w:val="00D4162D"/>
    <w:rsid w:val="00D41718"/>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898"/>
    <w:rsid w:val="00D52F6C"/>
    <w:rsid w:val="00D537B9"/>
    <w:rsid w:val="00D5381C"/>
    <w:rsid w:val="00D53B20"/>
    <w:rsid w:val="00D557E0"/>
    <w:rsid w:val="00D561DB"/>
    <w:rsid w:val="00D56F3B"/>
    <w:rsid w:val="00D57BCC"/>
    <w:rsid w:val="00D57D83"/>
    <w:rsid w:val="00D57E5A"/>
    <w:rsid w:val="00D6005A"/>
    <w:rsid w:val="00D60EE3"/>
    <w:rsid w:val="00D61367"/>
    <w:rsid w:val="00D619B5"/>
    <w:rsid w:val="00D61CB1"/>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273"/>
    <w:rsid w:val="00D836B3"/>
    <w:rsid w:val="00D83EB6"/>
    <w:rsid w:val="00D85013"/>
    <w:rsid w:val="00D850C4"/>
    <w:rsid w:val="00D85AE6"/>
    <w:rsid w:val="00D85BA9"/>
    <w:rsid w:val="00D87BF6"/>
    <w:rsid w:val="00D91F78"/>
    <w:rsid w:val="00D92959"/>
    <w:rsid w:val="00D93655"/>
    <w:rsid w:val="00D9426A"/>
    <w:rsid w:val="00D9453F"/>
    <w:rsid w:val="00D945A9"/>
    <w:rsid w:val="00D94B63"/>
    <w:rsid w:val="00DA00D6"/>
    <w:rsid w:val="00DA07DC"/>
    <w:rsid w:val="00DA0DBF"/>
    <w:rsid w:val="00DA1147"/>
    <w:rsid w:val="00DA247F"/>
    <w:rsid w:val="00DA4CC1"/>
    <w:rsid w:val="00DA5C9E"/>
    <w:rsid w:val="00DA5E2F"/>
    <w:rsid w:val="00DA6E91"/>
    <w:rsid w:val="00DA7BE5"/>
    <w:rsid w:val="00DB0303"/>
    <w:rsid w:val="00DB0982"/>
    <w:rsid w:val="00DB0A37"/>
    <w:rsid w:val="00DB1A75"/>
    <w:rsid w:val="00DB2789"/>
    <w:rsid w:val="00DB302D"/>
    <w:rsid w:val="00DB41EC"/>
    <w:rsid w:val="00DB4272"/>
    <w:rsid w:val="00DB567E"/>
    <w:rsid w:val="00DB65C9"/>
    <w:rsid w:val="00DB6F55"/>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4562"/>
    <w:rsid w:val="00DD4DEA"/>
    <w:rsid w:val="00DD6171"/>
    <w:rsid w:val="00DD63E7"/>
    <w:rsid w:val="00DD6AF5"/>
    <w:rsid w:val="00DD6DB7"/>
    <w:rsid w:val="00DD727A"/>
    <w:rsid w:val="00DD73A4"/>
    <w:rsid w:val="00DD787E"/>
    <w:rsid w:val="00DD7B8D"/>
    <w:rsid w:val="00DD7EE4"/>
    <w:rsid w:val="00DE0631"/>
    <w:rsid w:val="00DE2AC2"/>
    <w:rsid w:val="00DE350D"/>
    <w:rsid w:val="00DE3D30"/>
    <w:rsid w:val="00DE496B"/>
    <w:rsid w:val="00DE4C33"/>
    <w:rsid w:val="00DE5227"/>
    <w:rsid w:val="00DE61A6"/>
    <w:rsid w:val="00DE6994"/>
    <w:rsid w:val="00DE6E98"/>
    <w:rsid w:val="00DE7044"/>
    <w:rsid w:val="00DE7D2C"/>
    <w:rsid w:val="00DF005D"/>
    <w:rsid w:val="00DF099C"/>
    <w:rsid w:val="00DF0DD9"/>
    <w:rsid w:val="00DF1C8C"/>
    <w:rsid w:val="00DF25FC"/>
    <w:rsid w:val="00DF2600"/>
    <w:rsid w:val="00DF27CD"/>
    <w:rsid w:val="00DF4AB8"/>
    <w:rsid w:val="00DF565A"/>
    <w:rsid w:val="00DF659E"/>
    <w:rsid w:val="00E00AFF"/>
    <w:rsid w:val="00E01741"/>
    <w:rsid w:val="00E0231E"/>
    <w:rsid w:val="00E03F93"/>
    <w:rsid w:val="00E041C2"/>
    <w:rsid w:val="00E04C16"/>
    <w:rsid w:val="00E04C92"/>
    <w:rsid w:val="00E0554D"/>
    <w:rsid w:val="00E05EA6"/>
    <w:rsid w:val="00E06E50"/>
    <w:rsid w:val="00E105F9"/>
    <w:rsid w:val="00E106F4"/>
    <w:rsid w:val="00E1159D"/>
    <w:rsid w:val="00E11B68"/>
    <w:rsid w:val="00E12AF6"/>
    <w:rsid w:val="00E132D9"/>
    <w:rsid w:val="00E135CE"/>
    <w:rsid w:val="00E142D4"/>
    <w:rsid w:val="00E145C5"/>
    <w:rsid w:val="00E15DD0"/>
    <w:rsid w:val="00E16B0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E44"/>
    <w:rsid w:val="00E32FFE"/>
    <w:rsid w:val="00E33251"/>
    <w:rsid w:val="00E343FA"/>
    <w:rsid w:val="00E34E91"/>
    <w:rsid w:val="00E35F55"/>
    <w:rsid w:val="00E360B6"/>
    <w:rsid w:val="00E374EB"/>
    <w:rsid w:val="00E37B21"/>
    <w:rsid w:val="00E40A07"/>
    <w:rsid w:val="00E415C0"/>
    <w:rsid w:val="00E42281"/>
    <w:rsid w:val="00E4357D"/>
    <w:rsid w:val="00E43DC7"/>
    <w:rsid w:val="00E44E77"/>
    <w:rsid w:val="00E45371"/>
    <w:rsid w:val="00E454B9"/>
    <w:rsid w:val="00E45874"/>
    <w:rsid w:val="00E47E03"/>
    <w:rsid w:val="00E50448"/>
    <w:rsid w:val="00E5066F"/>
    <w:rsid w:val="00E5087F"/>
    <w:rsid w:val="00E5133F"/>
    <w:rsid w:val="00E51E83"/>
    <w:rsid w:val="00E5283D"/>
    <w:rsid w:val="00E5343A"/>
    <w:rsid w:val="00E53ECF"/>
    <w:rsid w:val="00E53F12"/>
    <w:rsid w:val="00E543D4"/>
    <w:rsid w:val="00E5547A"/>
    <w:rsid w:val="00E55559"/>
    <w:rsid w:val="00E55E26"/>
    <w:rsid w:val="00E564E8"/>
    <w:rsid w:val="00E56932"/>
    <w:rsid w:val="00E56B5B"/>
    <w:rsid w:val="00E56BCE"/>
    <w:rsid w:val="00E56DB9"/>
    <w:rsid w:val="00E57099"/>
    <w:rsid w:val="00E60C76"/>
    <w:rsid w:val="00E61073"/>
    <w:rsid w:val="00E62B8D"/>
    <w:rsid w:val="00E6303E"/>
    <w:rsid w:val="00E63CEC"/>
    <w:rsid w:val="00E63DAC"/>
    <w:rsid w:val="00E64539"/>
    <w:rsid w:val="00E649B7"/>
    <w:rsid w:val="00E649EE"/>
    <w:rsid w:val="00E65DE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6028"/>
    <w:rsid w:val="00E77334"/>
    <w:rsid w:val="00E77992"/>
    <w:rsid w:val="00E77D27"/>
    <w:rsid w:val="00E83C18"/>
    <w:rsid w:val="00E84FC9"/>
    <w:rsid w:val="00E84FF0"/>
    <w:rsid w:val="00E8516C"/>
    <w:rsid w:val="00E8634B"/>
    <w:rsid w:val="00E863DB"/>
    <w:rsid w:val="00E879BD"/>
    <w:rsid w:val="00E90A78"/>
    <w:rsid w:val="00E91E02"/>
    <w:rsid w:val="00E92A1C"/>
    <w:rsid w:val="00E93AD5"/>
    <w:rsid w:val="00E94296"/>
    <w:rsid w:val="00E94996"/>
    <w:rsid w:val="00E94AB3"/>
    <w:rsid w:val="00E955FD"/>
    <w:rsid w:val="00E96C79"/>
    <w:rsid w:val="00E96D9E"/>
    <w:rsid w:val="00E96F2A"/>
    <w:rsid w:val="00EA0B60"/>
    <w:rsid w:val="00EA1052"/>
    <w:rsid w:val="00EA14DF"/>
    <w:rsid w:val="00EA1FD3"/>
    <w:rsid w:val="00EA296D"/>
    <w:rsid w:val="00EA394E"/>
    <w:rsid w:val="00EA49B6"/>
    <w:rsid w:val="00EA4DFD"/>
    <w:rsid w:val="00EA530D"/>
    <w:rsid w:val="00EA60C1"/>
    <w:rsid w:val="00EA6136"/>
    <w:rsid w:val="00EA6D18"/>
    <w:rsid w:val="00EB022C"/>
    <w:rsid w:val="00EB0467"/>
    <w:rsid w:val="00EB1B4A"/>
    <w:rsid w:val="00EB1EF6"/>
    <w:rsid w:val="00EB1F7B"/>
    <w:rsid w:val="00EB37C7"/>
    <w:rsid w:val="00EB4D0C"/>
    <w:rsid w:val="00EB505B"/>
    <w:rsid w:val="00EB6E6B"/>
    <w:rsid w:val="00EB784E"/>
    <w:rsid w:val="00EB78B4"/>
    <w:rsid w:val="00EB7F09"/>
    <w:rsid w:val="00EC04C8"/>
    <w:rsid w:val="00EC0903"/>
    <w:rsid w:val="00EC13DE"/>
    <w:rsid w:val="00EC1625"/>
    <w:rsid w:val="00EC2082"/>
    <w:rsid w:val="00EC4137"/>
    <w:rsid w:val="00EC453B"/>
    <w:rsid w:val="00EC498C"/>
    <w:rsid w:val="00EC57C0"/>
    <w:rsid w:val="00EC59CA"/>
    <w:rsid w:val="00EC5CD6"/>
    <w:rsid w:val="00EC6065"/>
    <w:rsid w:val="00EC619B"/>
    <w:rsid w:val="00EC6637"/>
    <w:rsid w:val="00EC6E39"/>
    <w:rsid w:val="00EC70E5"/>
    <w:rsid w:val="00ED0174"/>
    <w:rsid w:val="00ED06E0"/>
    <w:rsid w:val="00ED09BC"/>
    <w:rsid w:val="00ED0B25"/>
    <w:rsid w:val="00ED1F58"/>
    <w:rsid w:val="00ED2D27"/>
    <w:rsid w:val="00ED5409"/>
    <w:rsid w:val="00ED677E"/>
    <w:rsid w:val="00EE0AD6"/>
    <w:rsid w:val="00EE13EC"/>
    <w:rsid w:val="00EE1B9F"/>
    <w:rsid w:val="00EE2678"/>
    <w:rsid w:val="00EE445E"/>
    <w:rsid w:val="00EE4981"/>
    <w:rsid w:val="00EE5F20"/>
    <w:rsid w:val="00EE60E8"/>
    <w:rsid w:val="00EE61A2"/>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96A"/>
    <w:rsid w:val="00F01F55"/>
    <w:rsid w:val="00F03100"/>
    <w:rsid w:val="00F054BB"/>
    <w:rsid w:val="00F054C6"/>
    <w:rsid w:val="00F055E8"/>
    <w:rsid w:val="00F05E36"/>
    <w:rsid w:val="00F06AB2"/>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24E4"/>
    <w:rsid w:val="00F239E7"/>
    <w:rsid w:val="00F23E25"/>
    <w:rsid w:val="00F24595"/>
    <w:rsid w:val="00F2547E"/>
    <w:rsid w:val="00F2559E"/>
    <w:rsid w:val="00F2621C"/>
    <w:rsid w:val="00F2707F"/>
    <w:rsid w:val="00F27E59"/>
    <w:rsid w:val="00F27E75"/>
    <w:rsid w:val="00F301AF"/>
    <w:rsid w:val="00F30D8F"/>
    <w:rsid w:val="00F32B2A"/>
    <w:rsid w:val="00F33289"/>
    <w:rsid w:val="00F3435D"/>
    <w:rsid w:val="00F34BD4"/>
    <w:rsid w:val="00F368AB"/>
    <w:rsid w:val="00F36B99"/>
    <w:rsid w:val="00F373D9"/>
    <w:rsid w:val="00F4002C"/>
    <w:rsid w:val="00F4085A"/>
    <w:rsid w:val="00F41213"/>
    <w:rsid w:val="00F41387"/>
    <w:rsid w:val="00F4165A"/>
    <w:rsid w:val="00F429E8"/>
    <w:rsid w:val="00F43901"/>
    <w:rsid w:val="00F43B5F"/>
    <w:rsid w:val="00F448C8"/>
    <w:rsid w:val="00F4529C"/>
    <w:rsid w:val="00F45A20"/>
    <w:rsid w:val="00F45C9E"/>
    <w:rsid w:val="00F4711E"/>
    <w:rsid w:val="00F50657"/>
    <w:rsid w:val="00F50BBD"/>
    <w:rsid w:val="00F50CE4"/>
    <w:rsid w:val="00F50E9C"/>
    <w:rsid w:val="00F5119A"/>
    <w:rsid w:val="00F52364"/>
    <w:rsid w:val="00F53566"/>
    <w:rsid w:val="00F53681"/>
    <w:rsid w:val="00F55C5F"/>
    <w:rsid w:val="00F5606B"/>
    <w:rsid w:val="00F604BD"/>
    <w:rsid w:val="00F60B3B"/>
    <w:rsid w:val="00F61BE6"/>
    <w:rsid w:val="00F61C12"/>
    <w:rsid w:val="00F61D5D"/>
    <w:rsid w:val="00F61E1F"/>
    <w:rsid w:val="00F62412"/>
    <w:rsid w:val="00F62493"/>
    <w:rsid w:val="00F626B0"/>
    <w:rsid w:val="00F62D8C"/>
    <w:rsid w:val="00F6392F"/>
    <w:rsid w:val="00F63B88"/>
    <w:rsid w:val="00F63EE3"/>
    <w:rsid w:val="00F64F32"/>
    <w:rsid w:val="00F653A3"/>
    <w:rsid w:val="00F65BB9"/>
    <w:rsid w:val="00F663C2"/>
    <w:rsid w:val="00F67261"/>
    <w:rsid w:val="00F67292"/>
    <w:rsid w:val="00F67E3D"/>
    <w:rsid w:val="00F70A9C"/>
    <w:rsid w:val="00F70D29"/>
    <w:rsid w:val="00F7155A"/>
    <w:rsid w:val="00F72A1B"/>
    <w:rsid w:val="00F738D4"/>
    <w:rsid w:val="00F73BD9"/>
    <w:rsid w:val="00F75151"/>
    <w:rsid w:val="00F762F3"/>
    <w:rsid w:val="00F7714C"/>
    <w:rsid w:val="00F7783F"/>
    <w:rsid w:val="00F77A71"/>
    <w:rsid w:val="00F77FDE"/>
    <w:rsid w:val="00F81311"/>
    <w:rsid w:val="00F81BFE"/>
    <w:rsid w:val="00F82591"/>
    <w:rsid w:val="00F82C17"/>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697"/>
    <w:rsid w:val="00F948AF"/>
    <w:rsid w:val="00F94A97"/>
    <w:rsid w:val="00F94C31"/>
    <w:rsid w:val="00F94E5C"/>
    <w:rsid w:val="00F94EC7"/>
    <w:rsid w:val="00F951A6"/>
    <w:rsid w:val="00F96079"/>
    <w:rsid w:val="00F967DB"/>
    <w:rsid w:val="00F96A9A"/>
    <w:rsid w:val="00F96BC2"/>
    <w:rsid w:val="00FA14DF"/>
    <w:rsid w:val="00FA2191"/>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4BCF"/>
    <w:rsid w:val="00FC5CCA"/>
    <w:rsid w:val="00FC65C3"/>
    <w:rsid w:val="00FC65CD"/>
    <w:rsid w:val="00FD01A6"/>
    <w:rsid w:val="00FD1249"/>
    <w:rsid w:val="00FD15B7"/>
    <w:rsid w:val="00FD1EBC"/>
    <w:rsid w:val="00FD3C40"/>
    <w:rsid w:val="00FD3DA8"/>
    <w:rsid w:val="00FD3F3B"/>
    <w:rsid w:val="00FD43F7"/>
    <w:rsid w:val="00FD4482"/>
    <w:rsid w:val="00FD509B"/>
    <w:rsid w:val="00FD5350"/>
    <w:rsid w:val="00FD6141"/>
    <w:rsid w:val="00FD6FE0"/>
    <w:rsid w:val="00FD7044"/>
    <w:rsid w:val="00FD714A"/>
    <w:rsid w:val="00FD79F1"/>
    <w:rsid w:val="00FD7ACA"/>
    <w:rsid w:val="00FD7EDA"/>
    <w:rsid w:val="00FD7F97"/>
    <w:rsid w:val="00FE0A5C"/>
    <w:rsid w:val="00FE1862"/>
    <w:rsid w:val="00FE18E8"/>
    <w:rsid w:val="00FE3841"/>
    <w:rsid w:val="00FE49EE"/>
    <w:rsid w:val="00FE600E"/>
    <w:rsid w:val="00FE676E"/>
    <w:rsid w:val="00FE6817"/>
    <w:rsid w:val="00FE68B1"/>
    <w:rsid w:val="00FE68F6"/>
    <w:rsid w:val="00FE69E0"/>
    <w:rsid w:val="00FE7A37"/>
    <w:rsid w:val="00FF027B"/>
    <w:rsid w:val="00FF1768"/>
    <w:rsid w:val="00FF385C"/>
    <w:rsid w:val="00FF3E41"/>
    <w:rsid w:val="00FF44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uiPriority="99"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7261"/>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9D1AB9"/>
    <w:pPr>
      <w:keepNext/>
      <w:keepLines/>
      <w:numPr>
        <w:numId w:val="14"/>
      </w:numPr>
      <w:spacing w:before="36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071F0D"/>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071F0D"/>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071F0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rsid w:val="00872FE0"/>
    <w:pPr>
      <w:numPr>
        <w:ilvl w:val="4"/>
      </w:numPr>
      <w:spacing w:before="120"/>
      <w:ind w:left="360"/>
      <w:outlineLvl w:val="4"/>
    </w:pPr>
    <w:rPr>
      <w:sz w:val="24"/>
    </w:rPr>
  </w:style>
  <w:style w:type="paragraph" w:styleId="Heading6">
    <w:name w:val="heading 6"/>
    <w:basedOn w:val="Heading1"/>
    <w:next w:val="Normal"/>
    <w:qFormat/>
    <w:rsid w:val="00872FE0"/>
    <w:pPr>
      <w:numPr>
        <w:ilvl w:val="5"/>
      </w:numPr>
      <w:tabs>
        <w:tab w:val="left" w:pos="1191"/>
      </w:tabs>
      <w:spacing w:before="120"/>
      <w:ind w:left="360" w:hanging="360"/>
      <w:outlineLvl w:val="5"/>
    </w:pPr>
    <w:rPr>
      <w:sz w:val="24"/>
    </w:rPr>
  </w:style>
  <w:style w:type="paragraph" w:styleId="Heading7">
    <w:name w:val="heading 7"/>
    <w:basedOn w:val="Heading1"/>
    <w:next w:val="BodyText"/>
    <w:qFormat/>
    <w:rsid w:val="00872FE0"/>
    <w:pPr>
      <w:numPr>
        <w:ilvl w:val="6"/>
      </w:numPr>
      <w:tabs>
        <w:tab w:val="left" w:pos="1361"/>
      </w:tabs>
      <w:spacing w:before="120"/>
      <w:ind w:left="360"/>
      <w:outlineLvl w:val="6"/>
    </w:pPr>
    <w:rPr>
      <w:sz w:val="24"/>
    </w:rPr>
  </w:style>
  <w:style w:type="paragraph" w:styleId="Heading8">
    <w:name w:val="heading 8"/>
    <w:basedOn w:val="Heading1"/>
    <w:next w:val="BodyText"/>
    <w:qFormat/>
    <w:rsid w:val="00872FE0"/>
    <w:pPr>
      <w:numPr>
        <w:ilvl w:val="7"/>
      </w:numPr>
      <w:tabs>
        <w:tab w:val="left" w:pos="1531"/>
      </w:tabs>
      <w:spacing w:before="120"/>
      <w:ind w:left="360"/>
      <w:outlineLvl w:val="7"/>
    </w:pPr>
    <w:rPr>
      <w:sz w:val="24"/>
    </w:rPr>
  </w:style>
  <w:style w:type="paragraph" w:styleId="Heading9">
    <w:name w:val="heading 9"/>
    <w:basedOn w:val="Heading1"/>
    <w:next w:val="BodyText"/>
    <w:qFormat/>
    <w:rsid w:val="00872FE0"/>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F672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7261"/>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071F0D"/>
    <w:pPr>
      <w:numPr>
        <w:numId w:val="10"/>
      </w:numPr>
      <w:spacing w:after="100"/>
    </w:pPr>
  </w:style>
  <w:style w:type="paragraph" w:styleId="TOC2">
    <w:name w:val="toc 2"/>
    <w:basedOn w:val="Normal"/>
    <w:next w:val="Normal"/>
    <w:autoRedefine/>
    <w:uiPriority w:val="39"/>
    <w:unhideWhenUsed/>
    <w:qFormat/>
    <w:rsid w:val="00071F0D"/>
    <w:pPr>
      <w:spacing w:after="100"/>
      <w:ind w:left="220"/>
    </w:pPr>
  </w:style>
  <w:style w:type="paragraph" w:styleId="Footer">
    <w:name w:val="footer"/>
    <w:rsid w:val="00030A77"/>
    <w:pPr>
      <w:tabs>
        <w:tab w:val="center" w:pos="4510"/>
        <w:tab w:val="right" w:pos="9020"/>
      </w:tabs>
    </w:pPr>
    <w:rPr>
      <w:rFonts w:ascii="Arial" w:eastAsia="SimSun" w:hAnsi="Arial"/>
      <w:sz w:val="18"/>
      <w:szCs w:val="18"/>
      <w:lang w:eastAsia="zh-CN"/>
    </w:rPr>
  </w:style>
  <w:style w:type="paragraph" w:styleId="Header">
    <w:name w:val="header"/>
    <w:rsid w:val="00030A77"/>
    <w:pPr>
      <w:tabs>
        <w:tab w:val="center" w:pos="4153"/>
        <w:tab w:val="right" w:pos="8306"/>
      </w:tabs>
      <w:snapToGrid w:val="0"/>
      <w:jc w:val="both"/>
    </w:pPr>
    <w:rPr>
      <w:rFonts w:ascii="Arial" w:eastAsia="SimSun" w:hAnsi="Arial"/>
      <w:sz w:val="18"/>
      <w:szCs w:val="18"/>
      <w:lang w:eastAsia="zh-CN"/>
    </w:rPr>
  </w:style>
  <w:style w:type="character" w:styleId="FootnoteReference">
    <w:name w:val="footnote reference"/>
    <w:aliases w:val="Appel note de bas de p,Footnote Reference/"/>
    <w:uiPriority w:val="99"/>
    <w:semiHidden/>
    <w:rsid w:val="00872FE0"/>
    <w:rPr>
      <w:b/>
      <w:position w:val="6"/>
      <w:sz w:val="16"/>
    </w:rPr>
  </w:style>
  <w:style w:type="paragraph" w:styleId="FootnoteText">
    <w:name w:val="footnote text"/>
    <w:basedOn w:val="Normal"/>
    <w:semiHidden/>
    <w:rsid w:val="00872FE0"/>
    <w:pPr>
      <w:keepLines/>
      <w:ind w:left="454" w:hanging="454"/>
    </w:pPr>
    <w:rPr>
      <w:sz w:val="16"/>
    </w:rPr>
  </w:style>
  <w:style w:type="paragraph" w:styleId="Caption">
    <w:name w:val="caption"/>
    <w:basedOn w:val="Normal"/>
    <w:next w:val="Normal"/>
    <w:uiPriority w:val="99"/>
    <w:qFormat/>
    <w:rsid w:val="00872FE0"/>
    <w:pPr>
      <w:ind w:left="432" w:right="471"/>
      <w:jc w:val="center"/>
    </w:pPr>
    <w:rPr>
      <w:b/>
    </w:rPr>
  </w:style>
  <w:style w:type="paragraph" w:styleId="PlainText">
    <w:name w:val="Plain Text"/>
    <w:basedOn w:val="Normal"/>
    <w:rsid w:val="00872FE0"/>
    <w:rPr>
      <w:rFonts w:ascii="Courier New" w:hAnsi="Courier New"/>
      <w:lang w:val="en-AU"/>
    </w:rPr>
  </w:style>
  <w:style w:type="character" w:styleId="PageNumber">
    <w:name w:val="page number"/>
    <w:basedOn w:val="DefaultParagraphFont"/>
    <w:rsid w:val="00872FE0"/>
  </w:style>
  <w:style w:type="paragraph" w:styleId="NoteHeading">
    <w:name w:val="Note Heading"/>
    <w:basedOn w:val="Normal"/>
    <w:next w:val="Normal"/>
    <w:rsid w:val="00872FE0"/>
  </w:style>
  <w:style w:type="paragraph" w:styleId="Title">
    <w:name w:val="Title"/>
    <w:basedOn w:val="Normal"/>
    <w:next w:val="Normal"/>
    <w:link w:val="TitleChar"/>
    <w:uiPriority w:val="10"/>
    <w:qFormat/>
    <w:rsid w:val="00071F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sid w:val="00872FE0"/>
    <w:rPr>
      <w:sz w:val="16"/>
    </w:rPr>
  </w:style>
  <w:style w:type="paragraph" w:styleId="CommentText">
    <w:name w:val="annotation text"/>
    <w:basedOn w:val="Normal"/>
    <w:semiHidden/>
    <w:rsid w:val="00872FE0"/>
  </w:style>
  <w:style w:type="paragraph" w:customStyle="1" w:styleId="Code">
    <w:name w:val="Code"/>
    <w:basedOn w:val="BodyText"/>
    <w:rsid w:val="00872FE0"/>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872FE0"/>
    <w:pPr>
      <w:shd w:val="clear" w:color="auto" w:fill="000080"/>
    </w:pPr>
    <w:rPr>
      <w:rFonts w:ascii="Tahoma" w:hAnsi="Tahoma"/>
    </w:rPr>
  </w:style>
  <w:style w:type="paragraph" w:customStyle="1" w:styleId="Reference">
    <w:name w:val="Reference"/>
    <w:aliases w:val="ref"/>
    <w:basedOn w:val="Normal"/>
    <w:rsid w:val="00872FE0"/>
    <w:pPr>
      <w:numPr>
        <w:numId w:val="6"/>
      </w:numPr>
      <w:tabs>
        <w:tab w:val="clear" w:pos="360"/>
      </w:tabs>
      <w:ind w:left="357" w:hanging="357"/>
    </w:pPr>
  </w:style>
  <w:style w:type="paragraph" w:styleId="Index1">
    <w:name w:val="index 1"/>
    <w:basedOn w:val="Normal"/>
    <w:autoRedefine/>
    <w:semiHidden/>
    <w:rsid w:val="00872FE0"/>
    <w:pPr>
      <w:keepLines/>
    </w:pPr>
  </w:style>
  <w:style w:type="paragraph" w:customStyle="1" w:styleId="AppendixH3">
    <w:name w:val="Appendix H3"/>
    <w:basedOn w:val="Heading3"/>
    <w:next w:val="BodyText"/>
    <w:rsid w:val="00872FE0"/>
    <w:pPr>
      <w:tabs>
        <w:tab w:val="num" w:pos="1440"/>
      </w:tabs>
      <w:ind w:left="851" w:hanging="851"/>
    </w:pPr>
  </w:style>
  <w:style w:type="paragraph" w:customStyle="1" w:styleId="AppendixH2">
    <w:name w:val="Appendix H2"/>
    <w:basedOn w:val="Heading2"/>
    <w:next w:val="BodyText"/>
    <w:rsid w:val="00872FE0"/>
    <w:pPr>
      <w:tabs>
        <w:tab w:val="num" w:pos="1440"/>
      </w:tabs>
      <w:ind w:left="851" w:hanging="851"/>
    </w:pPr>
  </w:style>
  <w:style w:type="paragraph" w:customStyle="1" w:styleId="AppendixH1">
    <w:name w:val="Appendix H1"/>
    <w:basedOn w:val="Heading1"/>
    <w:next w:val="BodyText"/>
    <w:rsid w:val="00872FE0"/>
    <w:pPr>
      <w:pageBreakBefore/>
      <w:numPr>
        <w:numId w:val="7"/>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872FE0"/>
    <w:pPr>
      <w:tabs>
        <w:tab w:val="left" w:pos="851"/>
      </w:tabs>
      <w:ind w:left="851" w:hanging="851"/>
    </w:pPr>
  </w:style>
  <w:style w:type="character" w:styleId="Hyperlink">
    <w:name w:val="Hyperlink"/>
    <w:rsid w:val="00872FE0"/>
    <w:rPr>
      <w:color w:val="0000FF"/>
      <w:u w:val="single"/>
    </w:rPr>
  </w:style>
  <w:style w:type="character" w:styleId="FollowedHyperlink">
    <w:name w:val="FollowedHyperlink"/>
    <w:rsid w:val="00872FE0"/>
    <w:rPr>
      <w:color w:val="800080"/>
      <w:u w:val="single"/>
    </w:rPr>
  </w:style>
  <w:style w:type="paragraph" w:styleId="EndnoteText">
    <w:name w:val="endnote text"/>
    <w:basedOn w:val="Normal"/>
    <w:semiHidden/>
    <w:rsid w:val="00872FE0"/>
    <w:rPr>
      <w:sz w:val="20"/>
      <w:szCs w:val="20"/>
    </w:rPr>
  </w:style>
  <w:style w:type="character" w:styleId="EndnoteReference">
    <w:name w:val="endnote reference"/>
    <w:semiHidden/>
    <w:rsid w:val="00872FE0"/>
    <w:rPr>
      <w:vertAlign w:val="superscript"/>
    </w:rPr>
  </w:style>
  <w:style w:type="paragraph" w:customStyle="1" w:styleId="Text">
    <w:name w:val="Text"/>
    <w:rsid w:val="00872FE0"/>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872FE0"/>
    <w:pPr>
      <w:numPr>
        <w:numId w:val="8"/>
      </w:numPr>
      <w:spacing w:before="220"/>
      <w:ind w:left="2921" w:hanging="369"/>
    </w:pPr>
    <w:rPr>
      <w:rFonts w:ascii="Arial" w:hAnsi="Arial"/>
      <w:sz w:val="22"/>
      <w:lang w:val="en-GB"/>
    </w:rPr>
  </w:style>
  <w:style w:type="paragraph" w:customStyle="1" w:styleId="H6">
    <w:name w:val="H6"/>
    <w:basedOn w:val="Heading5"/>
    <w:next w:val="Normal"/>
    <w:rsid w:val="00872FE0"/>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rsid w:val="00872FE0"/>
    <w:pPr>
      <w:keepNext/>
      <w:tabs>
        <w:tab w:val="right" w:leader="dot" w:pos="9639"/>
      </w:tabs>
      <w:overflowPunct w:val="0"/>
      <w:spacing w:before="180"/>
      <w:ind w:left="2693" w:right="425" w:hanging="2693"/>
      <w:textAlignment w:val="baseline"/>
    </w:pPr>
    <w:rPr>
      <w:b/>
      <w:noProof/>
      <w:szCs w:val="20"/>
    </w:rPr>
  </w:style>
  <w:style w:type="paragraph" w:customStyle="1" w:styleId="ZT">
    <w:name w:val="ZT"/>
    <w:rsid w:val="00872F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72FE0"/>
    <w:pPr>
      <w:ind w:left="1701" w:hanging="1701"/>
    </w:pPr>
  </w:style>
  <w:style w:type="paragraph" w:styleId="TOC4">
    <w:name w:val="toc 4"/>
    <w:basedOn w:val="TOC3"/>
    <w:semiHidden/>
    <w:rsid w:val="00872FE0"/>
    <w:pPr>
      <w:ind w:left="1418" w:hanging="1418"/>
    </w:pPr>
  </w:style>
  <w:style w:type="paragraph" w:styleId="TOC3">
    <w:name w:val="toc 3"/>
    <w:basedOn w:val="Normal"/>
    <w:next w:val="Normal"/>
    <w:autoRedefine/>
    <w:uiPriority w:val="39"/>
    <w:semiHidden/>
    <w:unhideWhenUsed/>
    <w:qFormat/>
    <w:rsid w:val="00071F0D"/>
    <w:pPr>
      <w:spacing w:after="100"/>
      <w:ind w:left="440"/>
    </w:pPr>
    <w:rPr>
      <w:lang w:val="en-US" w:eastAsia="ja-JP"/>
    </w:rPr>
  </w:style>
  <w:style w:type="paragraph" w:styleId="Index2">
    <w:name w:val="index 2"/>
    <w:basedOn w:val="Index1"/>
    <w:semiHidden/>
    <w:rsid w:val="00872FE0"/>
    <w:pPr>
      <w:overflowPunct w:val="0"/>
      <w:ind w:left="284"/>
      <w:textAlignment w:val="baseline"/>
    </w:pPr>
    <w:rPr>
      <w:sz w:val="20"/>
      <w:szCs w:val="20"/>
    </w:rPr>
  </w:style>
  <w:style w:type="paragraph" w:customStyle="1" w:styleId="ZH">
    <w:name w:val="ZH"/>
    <w:rsid w:val="00872FE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872FE0"/>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872FE0"/>
    <w:pPr>
      <w:ind w:left="851"/>
    </w:pPr>
  </w:style>
  <w:style w:type="paragraph" w:styleId="ListNumber">
    <w:name w:val="List Number"/>
    <w:basedOn w:val="List"/>
    <w:rsid w:val="00872FE0"/>
  </w:style>
  <w:style w:type="paragraph" w:styleId="List">
    <w:name w:val="List"/>
    <w:basedOn w:val="Normal"/>
    <w:rsid w:val="00872FE0"/>
    <w:pPr>
      <w:overflowPunct w:val="0"/>
      <w:spacing w:after="180"/>
      <w:ind w:left="568" w:hanging="284"/>
      <w:textAlignment w:val="baseline"/>
    </w:pPr>
    <w:rPr>
      <w:sz w:val="20"/>
      <w:szCs w:val="20"/>
    </w:rPr>
  </w:style>
  <w:style w:type="paragraph" w:customStyle="1" w:styleId="TAH">
    <w:name w:val="TAH"/>
    <w:basedOn w:val="TAC"/>
    <w:rsid w:val="00872FE0"/>
    <w:rPr>
      <w:b/>
    </w:rPr>
  </w:style>
  <w:style w:type="paragraph" w:customStyle="1" w:styleId="TAC">
    <w:name w:val="TAC"/>
    <w:basedOn w:val="TAL"/>
    <w:link w:val="TACChar"/>
    <w:rsid w:val="00872FE0"/>
    <w:pPr>
      <w:jc w:val="center"/>
    </w:pPr>
  </w:style>
  <w:style w:type="paragraph" w:customStyle="1" w:styleId="TAL">
    <w:name w:val="TAL"/>
    <w:basedOn w:val="Normal"/>
    <w:link w:val="TALChar"/>
    <w:rsid w:val="00872FE0"/>
    <w:pPr>
      <w:keepNext/>
      <w:keepLines/>
      <w:overflowPunct w:val="0"/>
      <w:textAlignment w:val="baseline"/>
    </w:pPr>
    <w:rPr>
      <w:rFonts w:ascii="Arial" w:hAnsi="Arial"/>
      <w:sz w:val="18"/>
      <w:szCs w:val="20"/>
    </w:rPr>
  </w:style>
  <w:style w:type="paragraph" w:customStyle="1" w:styleId="TF">
    <w:name w:val="TF"/>
    <w:basedOn w:val="TH"/>
    <w:rsid w:val="00872FE0"/>
    <w:pPr>
      <w:keepNext w:val="0"/>
      <w:spacing w:before="0" w:after="240"/>
    </w:pPr>
  </w:style>
  <w:style w:type="paragraph" w:customStyle="1" w:styleId="TH">
    <w:name w:val="TH"/>
    <w:basedOn w:val="Normal"/>
    <w:rsid w:val="00872FE0"/>
    <w:pPr>
      <w:keepNext/>
      <w:keepLines/>
      <w:overflowPunct w:val="0"/>
      <w:spacing w:before="60" w:after="180"/>
      <w:jc w:val="center"/>
      <w:textAlignment w:val="baseline"/>
    </w:pPr>
    <w:rPr>
      <w:rFonts w:ascii="Arial" w:hAnsi="Arial"/>
      <w:b/>
      <w:sz w:val="20"/>
      <w:szCs w:val="20"/>
    </w:rPr>
  </w:style>
  <w:style w:type="paragraph" w:customStyle="1" w:styleId="NO">
    <w:name w:val="NO"/>
    <w:basedOn w:val="Normal"/>
    <w:rsid w:val="00872FE0"/>
    <w:pPr>
      <w:keepLines/>
      <w:overflowPunct w:val="0"/>
      <w:spacing w:after="180"/>
      <w:ind w:left="1135" w:hanging="851"/>
      <w:textAlignment w:val="baseline"/>
    </w:pPr>
    <w:rPr>
      <w:sz w:val="20"/>
      <w:szCs w:val="20"/>
    </w:rPr>
  </w:style>
  <w:style w:type="paragraph" w:styleId="TOC9">
    <w:name w:val="toc 9"/>
    <w:basedOn w:val="TOC8"/>
    <w:semiHidden/>
    <w:rsid w:val="00872FE0"/>
    <w:pPr>
      <w:ind w:left="1418" w:hanging="1418"/>
    </w:pPr>
  </w:style>
  <w:style w:type="paragraph" w:customStyle="1" w:styleId="EX">
    <w:name w:val="EX"/>
    <w:basedOn w:val="Normal"/>
    <w:rsid w:val="00872FE0"/>
    <w:pPr>
      <w:keepLines/>
      <w:overflowPunct w:val="0"/>
      <w:spacing w:after="180"/>
      <w:ind w:left="1702" w:hanging="1418"/>
      <w:textAlignment w:val="baseline"/>
    </w:pPr>
    <w:rPr>
      <w:sz w:val="20"/>
      <w:szCs w:val="20"/>
    </w:rPr>
  </w:style>
  <w:style w:type="paragraph" w:customStyle="1" w:styleId="FP">
    <w:name w:val="FP"/>
    <w:basedOn w:val="Normal"/>
    <w:rsid w:val="00872FE0"/>
    <w:pPr>
      <w:overflowPunct w:val="0"/>
      <w:textAlignment w:val="baseline"/>
    </w:pPr>
    <w:rPr>
      <w:sz w:val="20"/>
      <w:szCs w:val="20"/>
    </w:rPr>
  </w:style>
  <w:style w:type="paragraph" w:customStyle="1" w:styleId="LD">
    <w:name w:val="LD"/>
    <w:rsid w:val="00872FE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872FE0"/>
    <w:pPr>
      <w:spacing w:after="0"/>
    </w:pPr>
  </w:style>
  <w:style w:type="paragraph" w:customStyle="1" w:styleId="EW">
    <w:name w:val="EW"/>
    <w:basedOn w:val="EX"/>
    <w:rsid w:val="00872FE0"/>
    <w:pPr>
      <w:spacing w:after="0"/>
    </w:pPr>
  </w:style>
  <w:style w:type="paragraph" w:styleId="TOC6">
    <w:name w:val="toc 6"/>
    <w:basedOn w:val="TOC5"/>
    <w:next w:val="Normal"/>
    <w:semiHidden/>
    <w:rsid w:val="00872FE0"/>
    <w:pPr>
      <w:ind w:left="1985" w:hanging="1985"/>
    </w:pPr>
  </w:style>
  <w:style w:type="paragraph" w:styleId="TOC7">
    <w:name w:val="toc 7"/>
    <w:basedOn w:val="TOC6"/>
    <w:next w:val="Normal"/>
    <w:semiHidden/>
    <w:rsid w:val="00872FE0"/>
    <w:pPr>
      <w:ind w:left="2268" w:hanging="2268"/>
    </w:pPr>
  </w:style>
  <w:style w:type="paragraph" w:styleId="ListBullet2">
    <w:name w:val="List Bullet 2"/>
    <w:basedOn w:val="ListBullet"/>
    <w:rsid w:val="00872FE0"/>
    <w:pPr>
      <w:ind w:left="851"/>
    </w:pPr>
  </w:style>
  <w:style w:type="paragraph" w:styleId="ListBullet">
    <w:name w:val="List Bullet"/>
    <w:basedOn w:val="List"/>
    <w:rsid w:val="00872FE0"/>
  </w:style>
  <w:style w:type="paragraph" w:styleId="ListBullet3">
    <w:name w:val="List Bullet 3"/>
    <w:basedOn w:val="ListBullet2"/>
    <w:rsid w:val="00872FE0"/>
    <w:pPr>
      <w:ind w:left="1135"/>
    </w:pPr>
  </w:style>
  <w:style w:type="paragraph" w:customStyle="1" w:styleId="EQ">
    <w:name w:val="EQ"/>
    <w:basedOn w:val="Normal"/>
    <w:next w:val="Normal"/>
    <w:rsid w:val="00872FE0"/>
    <w:pPr>
      <w:keepLines/>
      <w:tabs>
        <w:tab w:val="center" w:pos="4536"/>
        <w:tab w:val="right" w:pos="9072"/>
      </w:tabs>
      <w:overflowPunct w:val="0"/>
      <w:spacing w:after="180"/>
      <w:textAlignment w:val="baseline"/>
    </w:pPr>
    <w:rPr>
      <w:noProof/>
      <w:sz w:val="20"/>
      <w:szCs w:val="20"/>
    </w:rPr>
  </w:style>
  <w:style w:type="paragraph" w:customStyle="1" w:styleId="NF">
    <w:name w:val="NF"/>
    <w:basedOn w:val="NO"/>
    <w:rsid w:val="00872FE0"/>
    <w:pPr>
      <w:keepNext/>
      <w:spacing w:after="0"/>
    </w:pPr>
    <w:rPr>
      <w:rFonts w:ascii="Arial" w:hAnsi="Arial"/>
      <w:sz w:val="18"/>
    </w:rPr>
  </w:style>
  <w:style w:type="paragraph" w:customStyle="1" w:styleId="PL">
    <w:name w:val="PL"/>
    <w:rsid w:val="00872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72FE0"/>
    <w:pPr>
      <w:jc w:val="right"/>
    </w:pPr>
  </w:style>
  <w:style w:type="paragraph" w:customStyle="1" w:styleId="TAN">
    <w:name w:val="TAN"/>
    <w:basedOn w:val="TAL"/>
    <w:rsid w:val="00872FE0"/>
    <w:pPr>
      <w:ind w:left="851" w:hanging="851"/>
    </w:pPr>
  </w:style>
  <w:style w:type="paragraph" w:customStyle="1" w:styleId="ZA">
    <w:name w:val="ZA"/>
    <w:rsid w:val="00872F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F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72FE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872F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72FE0"/>
    <w:pPr>
      <w:framePr w:wrap="notBeside" w:y="16161"/>
    </w:pPr>
  </w:style>
  <w:style w:type="paragraph" w:styleId="List2">
    <w:name w:val="List 2"/>
    <w:basedOn w:val="List"/>
    <w:rsid w:val="00872FE0"/>
    <w:pPr>
      <w:ind w:left="851"/>
    </w:pPr>
  </w:style>
  <w:style w:type="paragraph" w:customStyle="1" w:styleId="ZG">
    <w:name w:val="ZG"/>
    <w:rsid w:val="00872F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872FE0"/>
    <w:pPr>
      <w:ind w:left="1135"/>
    </w:pPr>
  </w:style>
  <w:style w:type="paragraph" w:styleId="List4">
    <w:name w:val="List 4"/>
    <w:basedOn w:val="List3"/>
    <w:rsid w:val="00872FE0"/>
    <w:pPr>
      <w:ind w:left="1418"/>
    </w:pPr>
  </w:style>
  <w:style w:type="paragraph" w:styleId="List5">
    <w:name w:val="List 5"/>
    <w:basedOn w:val="List4"/>
    <w:rsid w:val="00872FE0"/>
    <w:pPr>
      <w:ind w:left="1702"/>
    </w:pPr>
  </w:style>
  <w:style w:type="paragraph" w:customStyle="1" w:styleId="EditorsNote">
    <w:name w:val="Editor's Note"/>
    <w:basedOn w:val="NO"/>
    <w:rsid w:val="00872FE0"/>
    <w:rPr>
      <w:color w:val="FF0000"/>
    </w:rPr>
  </w:style>
  <w:style w:type="paragraph" w:styleId="ListBullet4">
    <w:name w:val="List Bullet 4"/>
    <w:basedOn w:val="ListBullet3"/>
    <w:rsid w:val="00872FE0"/>
    <w:pPr>
      <w:ind w:left="1418"/>
    </w:pPr>
  </w:style>
  <w:style w:type="paragraph" w:styleId="ListBullet5">
    <w:name w:val="List Bullet 5"/>
    <w:basedOn w:val="ListBullet4"/>
    <w:rsid w:val="00872FE0"/>
    <w:pPr>
      <w:ind w:left="1702"/>
    </w:pPr>
  </w:style>
  <w:style w:type="paragraph" w:customStyle="1" w:styleId="B1">
    <w:name w:val="B1"/>
    <w:basedOn w:val="List"/>
    <w:rsid w:val="00872FE0"/>
  </w:style>
  <w:style w:type="paragraph" w:customStyle="1" w:styleId="B2">
    <w:name w:val="B2"/>
    <w:basedOn w:val="List2"/>
    <w:rsid w:val="00872FE0"/>
  </w:style>
  <w:style w:type="paragraph" w:customStyle="1" w:styleId="B3">
    <w:name w:val="B3"/>
    <w:basedOn w:val="List3"/>
    <w:rsid w:val="00872FE0"/>
  </w:style>
  <w:style w:type="paragraph" w:customStyle="1" w:styleId="B4">
    <w:name w:val="B4"/>
    <w:basedOn w:val="List4"/>
    <w:rsid w:val="00872FE0"/>
  </w:style>
  <w:style w:type="paragraph" w:customStyle="1" w:styleId="B5">
    <w:name w:val="B5"/>
    <w:basedOn w:val="List5"/>
    <w:rsid w:val="00872FE0"/>
  </w:style>
  <w:style w:type="paragraph" w:customStyle="1" w:styleId="ZTD">
    <w:name w:val="ZTD"/>
    <w:basedOn w:val="ZB"/>
    <w:rsid w:val="00872FE0"/>
    <w:pPr>
      <w:framePr w:hRule="auto" w:wrap="notBeside" w:y="852"/>
    </w:pPr>
    <w:rPr>
      <w:i w:val="0"/>
      <w:sz w:val="40"/>
    </w:rPr>
  </w:style>
  <w:style w:type="paragraph" w:styleId="BodyText3">
    <w:name w:val="Body Text 3"/>
    <w:basedOn w:val="Normal"/>
    <w:rsid w:val="00872FE0"/>
    <w:pPr>
      <w:keepNext/>
      <w:keepLines/>
      <w:overflowPunct w:val="0"/>
      <w:spacing w:after="180"/>
      <w:textAlignment w:val="baseline"/>
    </w:pPr>
    <w:rPr>
      <w:color w:val="000000"/>
      <w:sz w:val="20"/>
      <w:szCs w:val="20"/>
    </w:rPr>
  </w:style>
  <w:style w:type="paragraph" w:customStyle="1" w:styleId="IB3">
    <w:name w:val="IB3"/>
    <w:basedOn w:val="Normal"/>
    <w:rsid w:val="00872FE0"/>
    <w:pPr>
      <w:numPr>
        <w:numId w:val="3"/>
      </w:numPr>
      <w:tabs>
        <w:tab w:val="left" w:pos="851"/>
      </w:tabs>
      <w:overflowPunct w:val="0"/>
      <w:spacing w:after="180"/>
      <w:ind w:left="851" w:hanging="567"/>
      <w:textAlignment w:val="baseline"/>
    </w:pPr>
    <w:rPr>
      <w:sz w:val="20"/>
      <w:szCs w:val="20"/>
    </w:rPr>
  </w:style>
  <w:style w:type="paragraph" w:customStyle="1" w:styleId="IB1">
    <w:name w:val="IB1"/>
    <w:basedOn w:val="Normal"/>
    <w:rsid w:val="00872FE0"/>
    <w:pPr>
      <w:numPr>
        <w:numId w:val="1"/>
      </w:numPr>
      <w:tabs>
        <w:tab w:val="left" w:pos="284"/>
      </w:tabs>
      <w:overflowPunct w:val="0"/>
      <w:spacing w:after="180"/>
      <w:textAlignment w:val="baseline"/>
    </w:pPr>
    <w:rPr>
      <w:sz w:val="20"/>
      <w:szCs w:val="20"/>
    </w:rPr>
  </w:style>
  <w:style w:type="paragraph" w:customStyle="1" w:styleId="IB2">
    <w:name w:val="IB2"/>
    <w:basedOn w:val="Normal"/>
    <w:rsid w:val="00872FE0"/>
    <w:pPr>
      <w:numPr>
        <w:numId w:val="2"/>
      </w:numPr>
      <w:tabs>
        <w:tab w:val="left" w:pos="567"/>
      </w:tabs>
      <w:overflowPunct w:val="0"/>
      <w:spacing w:after="180"/>
      <w:ind w:left="568" w:hanging="284"/>
      <w:textAlignment w:val="baseline"/>
    </w:pPr>
    <w:rPr>
      <w:sz w:val="20"/>
      <w:szCs w:val="20"/>
    </w:rPr>
  </w:style>
  <w:style w:type="paragraph" w:customStyle="1" w:styleId="IBN">
    <w:name w:val="IBN"/>
    <w:basedOn w:val="Normal"/>
    <w:rsid w:val="00872FE0"/>
    <w:pPr>
      <w:numPr>
        <w:numId w:val="4"/>
      </w:numPr>
      <w:tabs>
        <w:tab w:val="left" w:pos="567"/>
      </w:tabs>
      <w:overflowPunct w:val="0"/>
      <w:spacing w:after="180"/>
      <w:ind w:left="568" w:hanging="284"/>
      <w:textAlignment w:val="baseline"/>
    </w:pPr>
    <w:rPr>
      <w:sz w:val="20"/>
      <w:szCs w:val="20"/>
    </w:rPr>
  </w:style>
  <w:style w:type="paragraph" w:customStyle="1" w:styleId="IBL">
    <w:name w:val="IBL"/>
    <w:basedOn w:val="Normal"/>
    <w:rsid w:val="00872FE0"/>
    <w:pPr>
      <w:numPr>
        <w:numId w:val="5"/>
      </w:numPr>
      <w:tabs>
        <w:tab w:val="left" w:pos="284"/>
      </w:tabs>
      <w:overflowPunct w:val="0"/>
      <w:spacing w:after="180"/>
      <w:textAlignment w:val="baseline"/>
    </w:pPr>
    <w:rPr>
      <w:sz w:val="20"/>
      <w:szCs w:val="20"/>
    </w:rPr>
  </w:style>
  <w:style w:type="paragraph" w:customStyle="1" w:styleId="Liste">
    <w:name w:val="Liste"/>
    <w:basedOn w:val="Normal"/>
    <w:rsid w:val="00872FE0"/>
    <w:pPr>
      <w:overflowPunct w:val="0"/>
      <w:spacing w:after="180"/>
      <w:ind w:left="568" w:hanging="284"/>
      <w:textAlignment w:val="baseline"/>
    </w:pPr>
    <w:rPr>
      <w:sz w:val="20"/>
      <w:szCs w:val="20"/>
    </w:rPr>
  </w:style>
  <w:style w:type="paragraph" w:customStyle="1" w:styleId="Pieddepage">
    <w:name w:val="Pied de page"/>
    <w:basedOn w:val="Normal"/>
    <w:rsid w:val="00872FE0"/>
    <w:pPr>
      <w:overflowPunct w:val="0"/>
      <w:spacing w:after="180"/>
      <w:textAlignment w:val="baseline"/>
    </w:pPr>
    <w:rPr>
      <w:sz w:val="20"/>
      <w:szCs w:val="20"/>
    </w:rPr>
  </w:style>
  <w:style w:type="paragraph" w:customStyle="1" w:styleId="HO">
    <w:name w:val="HO"/>
    <w:basedOn w:val="Normal"/>
    <w:rsid w:val="00872FE0"/>
    <w:pPr>
      <w:overflowPunct w:val="0"/>
      <w:jc w:val="right"/>
      <w:textAlignment w:val="baseline"/>
    </w:pPr>
    <w:rPr>
      <w:b/>
      <w:sz w:val="20"/>
      <w:szCs w:val="20"/>
    </w:rPr>
  </w:style>
  <w:style w:type="paragraph" w:customStyle="1" w:styleId="HE">
    <w:name w:val="HE"/>
    <w:basedOn w:val="Normal"/>
    <w:rsid w:val="00872FE0"/>
    <w:pPr>
      <w:overflowPunct w:val="0"/>
      <w:textAlignment w:val="baseline"/>
    </w:pPr>
    <w:rPr>
      <w:b/>
      <w:sz w:val="20"/>
      <w:szCs w:val="20"/>
    </w:rPr>
  </w:style>
  <w:style w:type="paragraph" w:customStyle="1" w:styleId="WP">
    <w:name w:val="WP"/>
    <w:basedOn w:val="Normal"/>
    <w:rsid w:val="00872FE0"/>
    <w:pPr>
      <w:overflowPunct w:val="0"/>
      <w:jc w:val="both"/>
      <w:textAlignment w:val="baseline"/>
    </w:pPr>
    <w:rPr>
      <w:rFonts w:ascii="Arial" w:hAnsi="Arial"/>
      <w:sz w:val="20"/>
      <w:szCs w:val="20"/>
    </w:rPr>
  </w:style>
  <w:style w:type="paragraph" w:customStyle="1" w:styleId="B30">
    <w:name w:val="B3+"/>
    <w:basedOn w:val="Normal"/>
    <w:rsid w:val="00872FE0"/>
    <w:pPr>
      <w:tabs>
        <w:tab w:val="left" w:pos="851"/>
        <w:tab w:val="left" w:pos="1134"/>
      </w:tabs>
      <w:overflowPunct w:val="0"/>
      <w:spacing w:after="180"/>
      <w:ind w:left="1135" w:hanging="284"/>
      <w:textAlignment w:val="baseline"/>
    </w:pPr>
    <w:rPr>
      <w:sz w:val="20"/>
      <w:szCs w:val="20"/>
    </w:rPr>
  </w:style>
  <w:style w:type="paragraph" w:customStyle="1" w:styleId="B10">
    <w:name w:val="B1+"/>
    <w:basedOn w:val="Normal"/>
    <w:rsid w:val="00872FE0"/>
    <w:pPr>
      <w:tabs>
        <w:tab w:val="left" w:pos="567"/>
        <w:tab w:val="num" w:pos="644"/>
      </w:tabs>
      <w:overflowPunct w:val="0"/>
      <w:spacing w:after="180"/>
      <w:ind w:left="568" w:hanging="284"/>
      <w:textAlignment w:val="baseline"/>
    </w:pPr>
    <w:rPr>
      <w:sz w:val="20"/>
      <w:szCs w:val="20"/>
    </w:rPr>
  </w:style>
  <w:style w:type="paragraph" w:customStyle="1" w:styleId="B20">
    <w:name w:val="B2+"/>
    <w:basedOn w:val="Normal"/>
    <w:rsid w:val="00872FE0"/>
    <w:pPr>
      <w:tabs>
        <w:tab w:val="left" w:pos="567"/>
        <w:tab w:val="left" w:pos="851"/>
      </w:tabs>
      <w:overflowPunct w:val="0"/>
      <w:spacing w:after="180"/>
      <w:ind w:left="851" w:hanging="284"/>
      <w:textAlignment w:val="baseline"/>
    </w:pPr>
    <w:rPr>
      <w:sz w:val="20"/>
      <w:szCs w:val="20"/>
    </w:rPr>
  </w:style>
  <w:style w:type="paragraph" w:customStyle="1" w:styleId="BL">
    <w:name w:val="BL"/>
    <w:basedOn w:val="Normal"/>
    <w:rsid w:val="00872FE0"/>
    <w:pPr>
      <w:tabs>
        <w:tab w:val="left" w:pos="851"/>
      </w:tabs>
      <w:overflowPunct w:val="0"/>
      <w:spacing w:after="180"/>
      <w:ind w:left="851" w:hanging="284"/>
      <w:textAlignment w:val="baseline"/>
    </w:pPr>
    <w:rPr>
      <w:sz w:val="20"/>
      <w:szCs w:val="20"/>
    </w:rPr>
  </w:style>
  <w:style w:type="paragraph" w:customStyle="1" w:styleId="BN">
    <w:name w:val="BN"/>
    <w:basedOn w:val="Normal"/>
    <w:rsid w:val="00872FE0"/>
    <w:pPr>
      <w:tabs>
        <w:tab w:val="left" w:pos="567"/>
      </w:tabs>
      <w:overflowPunct w:val="0"/>
      <w:spacing w:after="180"/>
      <w:ind w:left="568" w:hanging="284"/>
      <w:textAlignment w:val="baseline"/>
    </w:pPr>
    <w:rPr>
      <w:sz w:val="20"/>
      <w:szCs w:val="20"/>
    </w:rPr>
  </w:style>
  <w:style w:type="paragraph" w:customStyle="1" w:styleId="TAJ">
    <w:name w:val="TAJ"/>
    <w:basedOn w:val="Normal"/>
    <w:rsid w:val="00872FE0"/>
    <w:pPr>
      <w:keepNext/>
      <w:keepLines/>
      <w:overflowPunct w:val="0"/>
      <w:textAlignment w:val="baseline"/>
    </w:pPr>
    <w:rPr>
      <w:sz w:val="20"/>
      <w:szCs w:val="20"/>
    </w:rPr>
  </w:style>
  <w:style w:type="paragraph" w:customStyle="1" w:styleId="ZC">
    <w:name w:val="ZC"/>
    <w:rsid w:val="00872FE0"/>
    <w:pPr>
      <w:spacing w:line="360" w:lineRule="auto"/>
      <w:jc w:val="center"/>
    </w:pPr>
    <w:rPr>
      <w:rFonts w:ascii="Arial" w:hAnsi="Arial"/>
      <w:lang w:val="en-AU"/>
    </w:rPr>
  </w:style>
  <w:style w:type="paragraph" w:customStyle="1" w:styleId="I1">
    <w:name w:val="I1"/>
    <w:basedOn w:val="List"/>
    <w:rsid w:val="00872FE0"/>
  </w:style>
  <w:style w:type="paragraph" w:customStyle="1" w:styleId="I2">
    <w:name w:val="I2"/>
    <w:basedOn w:val="List2"/>
    <w:rsid w:val="00872FE0"/>
  </w:style>
  <w:style w:type="paragraph" w:customStyle="1" w:styleId="I3">
    <w:name w:val="I3"/>
    <w:basedOn w:val="List3"/>
    <w:rsid w:val="00872FE0"/>
  </w:style>
  <w:style w:type="paragraph" w:customStyle="1" w:styleId="TableText">
    <w:name w:val="TableText"/>
    <w:basedOn w:val="BodyTextIndent"/>
    <w:rsid w:val="00872FE0"/>
    <w:pPr>
      <w:keepNext/>
      <w:keepLines/>
      <w:spacing w:after="0"/>
      <w:ind w:left="0"/>
      <w:jc w:val="center"/>
    </w:pPr>
    <w:rPr>
      <w:kern w:val="2"/>
    </w:rPr>
  </w:style>
  <w:style w:type="paragraph" w:styleId="BodyTextIndent">
    <w:name w:val="Body Text Indent"/>
    <w:basedOn w:val="Normal"/>
    <w:link w:val="BodyTextIndentChar"/>
    <w:rsid w:val="00872FE0"/>
    <w:pPr>
      <w:overflowPunct w:val="0"/>
      <w:spacing w:after="120"/>
      <w:ind w:left="283"/>
      <w:textAlignment w:val="baseline"/>
    </w:pPr>
    <w:rPr>
      <w:sz w:val="20"/>
      <w:szCs w:val="20"/>
    </w:rPr>
  </w:style>
  <w:style w:type="paragraph" w:styleId="NormalIndent">
    <w:name w:val="Normal Indent"/>
    <w:basedOn w:val="Normal"/>
    <w:next w:val="Normal"/>
    <w:rsid w:val="00872FE0"/>
    <w:pPr>
      <w:spacing w:after="240"/>
      <w:ind w:left="567"/>
      <w:jc w:val="both"/>
    </w:pPr>
    <w:rPr>
      <w:rFonts w:ascii="Arial" w:hAnsi="Arial" w:cs="Arial"/>
      <w:sz w:val="20"/>
      <w:szCs w:val="20"/>
    </w:rPr>
  </w:style>
  <w:style w:type="table" w:styleId="TableGrid">
    <w:name w:val="Table Grid"/>
    <w:basedOn w:val="TableNormal"/>
    <w:rsid w:val="00030A77"/>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link w:val="BalloonTextChar"/>
    <w:rsid w:val="00030A77"/>
    <w:pPr>
      <w:spacing w:line="240" w:lineRule="auto"/>
    </w:pPr>
    <w:rPr>
      <w:sz w:val="18"/>
      <w:szCs w:val="18"/>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071F0D"/>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071F0D"/>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071F0D"/>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9D1AB9"/>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071F0D"/>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071F0D"/>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071F0D"/>
    <w:rPr>
      <w:b/>
      <w:bCs/>
    </w:rPr>
  </w:style>
  <w:style w:type="paragraph" w:styleId="NoSpacing">
    <w:name w:val="No Spacing"/>
    <w:link w:val="NoSpacingChar"/>
    <w:uiPriority w:val="1"/>
    <w:qFormat/>
    <w:rsid w:val="00071F0D"/>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071F0D"/>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071F0D"/>
    <w:rPr>
      <w:i/>
      <w:iCs/>
      <w:color w:val="000000" w:themeColor="text1"/>
    </w:rPr>
  </w:style>
  <w:style w:type="character" w:customStyle="1" w:styleId="QuoteChar">
    <w:name w:val="Quote Char"/>
    <w:basedOn w:val="DefaultParagraphFont"/>
    <w:link w:val="Quote"/>
    <w:uiPriority w:val="29"/>
    <w:rsid w:val="00071F0D"/>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071F0D"/>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paragraph" w:customStyle="1" w:styleId="a1">
    <w:name w:val="文档标题"/>
    <w:basedOn w:val="Normal"/>
    <w:rsid w:val="00030A77"/>
    <w:pPr>
      <w:tabs>
        <w:tab w:val="left" w:pos="0"/>
      </w:tabs>
      <w:spacing w:before="300" w:after="300"/>
      <w:jc w:val="center"/>
    </w:pPr>
    <w:rPr>
      <w:rFonts w:ascii="Arial" w:eastAsia="SimHei" w:hAnsi="Arial"/>
      <w:sz w:val="36"/>
      <w:szCs w:val="36"/>
    </w:rPr>
  </w:style>
  <w:style w:type="paragraph" w:customStyle="1" w:styleId="a0">
    <w:name w:val="表格题注"/>
    <w:next w:val="Normal"/>
    <w:rsid w:val="00030A77"/>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2">
    <w:name w:val="表格文本"/>
    <w:rsid w:val="00030A77"/>
    <w:pPr>
      <w:tabs>
        <w:tab w:val="decimal" w:pos="0"/>
      </w:tabs>
    </w:pPr>
    <w:rPr>
      <w:rFonts w:ascii="Arial" w:eastAsia="SimSun" w:hAnsi="Arial"/>
      <w:noProof/>
      <w:sz w:val="21"/>
      <w:szCs w:val="21"/>
      <w:lang w:eastAsia="zh-CN"/>
    </w:rPr>
  </w:style>
  <w:style w:type="paragraph" w:customStyle="1" w:styleId="a3">
    <w:name w:val="表头文本"/>
    <w:rsid w:val="00030A77"/>
    <w:pPr>
      <w:jc w:val="center"/>
    </w:pPr>
    <w:rPr>
      <w:rFonts w:ascii="Arial" w:eastAsia="SimSun" w:hAnsi="Arial"/>
      <w:b/>
      <w:sz w:val="21"/>
      <w:szCs w:val="21"/>
      <w:lang w:eastAsia="zh-CN"/>
    </w:rPr>
  </w:style>
  <w:style w:type="table" w:customStyle="1" w:styleId="a4">
    <w:name w:val="表样式"/>
    <w:basedOn w:val="TableNormal"/>
    <w:rsid w:val="00030A77"/>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30A77"/>
    <w:pPr>
      <w:numPr>
        <w:ilvl w:val="7"/>
        <w:numId w:val="11"/>
      </w:numPr>
      <w:spacing w:afterLines="100"/>
      <w:ind w:left="1089" w:hanging="369"/>
      <w:jc w:val="center"/>
    </w:pPr>
    <w:rPr>
      <w:rFonts w:ascii="Arial" w:eastAsia="SimSun" w:hAnsi="Arial"/>
      <w:sz w:val="18"/>
      <w:szCs w:val="18"/>
      <w:lang w:eastAsia="zh-CN"/>
    </w:rPr>
  </w:style>
  <w:style w:type="paragraph" w:customStyle="1" w:styleId="a5">
    <w:name w:val="图样式"/>
    <w:basedOn w:val="Normal"/>
    <w:rsid w:val="00030A77"/>
    <w:pPr>
      <w:keepNext/>
      <w:spacing w:before="80" w:after="80"/>
      <w:jc w:val="center"/>
    </w:pPr>
  </w:style>
  <w:style w:type="paragraph" w:customStyle="1" w:styleId="a6">
    <w:name w:val="正文（首行不缩进）"/>
    <w:basedOn w:val="Normal"/>
    <w:rsid w:val="00030A77"/>
  </w:style>
  <w:style w:type="paragraph" w:customStyle="1" w:styleId="a7">
    <w:name w:val="注示头"/>
    <w:basedOn w:val="Normal"/>
    <w:rsid w:val="00030A77"/>
    <w:pPr>
      <w:pBdr>
        <w:top w:val="single" w:sz="4" w:space="1" w:color="000000"/>
      </w:pBdr>
      <w:jc w:val="both"/>
    </w:pPr>
    <w:rPr>
      <w:rFonts w:ascii="Arial" w:eastAsia="SimHei" w:hAnsi="Arial"/>
      <w:sz w:val="18"/>
    </w:rPr>
  </w:style>
  <w:style w:type="paragraph" w:customStyle="1" w:styleId="a8">
    <w:name w:val="注示文本"/>
    <w:basedOn w:val="Normal"/>
    <w:rsid w:val="00030A77"/>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30A77"/>
    <w:pPr>
      <w:ind w:firstLine="420"/>
    </w:pPr>
    <w:rPr>
      <w:rFonts w:ascii="Arial" w:hAnsi="Arial" w:cs="Arial"/>
      <w:i/>
      <w:color w:val="0000FF"/>
    </w:rPr>
  </w:style>
  <w:style w:type="character" w:customStyle="1" w:styleId="aa">
    <w:name w:val="样式一"/>
    <w:basedOn w:val="DefaultParagraphFont"/>
    <w:rsid w:val="00030A77"/>
    <w:rPr>
      <w:rFonts w:ascii="SimSun" w:hAnsi="SimSun"/>
      <w:b/>
      <w:bCs/>
      <w:color w:val="000000"/>
      <w:sz w:val="36"/>
    </w:rPr>
  </w:style>
  <w:style w:type="character" w:customStyle="1" w:styleId="ab">
    <w:name w:val="样式二"/>
    <w:basedOn w:val="aa"/>
    <w:rsid w:val="00030A77"/>
    <w:rPr>
      <w:rFonts w:ascii="SimSun" w:hAnsi="SimSun"/>
      <w:b/>
      <w:bCs/>
      <w:color w:val="000000"/>
      <w:sz w:val="36"/>
    </w:rPr>
  </w:style>
  <w:style w:type="character" w:customStyle="1" w:styleId="BalloonTextChar">
    <w:name w:val="Balloon Text Char"/>
    <w:basedOn w:val="DefaultParagraphFont"/>
    <w:link w:val="BalloonText"/>
    <w:rsid w:val="00030A77"/>
    <w:rPr>
      <w:rFonts w:eastAsia="SimSun"/>
      <w:snapToGrid w:val="0"/>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uiPriority="99"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7261"/>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9D1AB9"/>
    <w:pPr>
      <w:keepNext/>
      <w:keepLines/>
      <w:numPr>
        <w:numId w:val="14"/>
      </w:numPr>
      <w:spacing w:before="360" w:after="12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071F0D"/>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071F0D"/>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071F0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rsid w:val="00872FE0"/>
    <w:pPr>
      <w:numPr>
        <w:ilvl w:val="4"/>
      </w:numPr>
      <w:spacing w:before="120"/>
      <w:ind w:left="360"/>
      <w:outlineLvl w:val="4"/>
    </w:pPr>
    <w:rPr>
      <w:sz w:val="24"/>
    </w:rPr>
  </w:style>
  <w:style w:type="paragraph" w:styleId="Heading6">
    <w:name w:val="heading 6"/>
    <w:basedOn w:val="Heading1"/>
    <w:next w:val="Normal"/>
    <w:qFormat/>
    <w:rsid w:val="00872FE0"/>
    <w:pPr>
      <w:numPr>
        <w:ilvl w:val="5"/>
      </w:numPr>
      <w:tabs>
        <w:tab w:val="left" w:pos="1191"/>
      </w:tabs>
      <w:spacing w:before="120"/>
      <w:ind w:left="360" w:hanging="360"/>
      <w:outlineLvl w:val="5"/>
    </w:pPr>
    <w:rPr>
      <w:sz w:val="24"/>
    </w:rPr>
  </w:style>
  <w:style w:type="paragraph" w:styleId="Heading7">
    <w:name w:val="heading 7"/>
    <w:basedOn w:val="Heading1"/>
    <w:next w:val="BodyText"/>
    <w:qFormat/>
    <w:rsid w:val="00872FE0"/>
    <w:pPr>
      <w:numPr>
        <w:ilvl w:val="6"/>
      </w:numPr>
      <w:tabs>
        <w:tab w:val="left" w:pos="1361"/>
      </w:tabs>
      <w:spacing w:before="120"/>
      <w:ind w:left="360"/>
      <w:outlineLvl w:val="6"/>
    </w:pPr>
    <w:rPr>
      <w:sz w:val="24"/>
    </w:rPr>
  </w:style>
  <w:style w:type="paragraph" w:styleId="Heading8">
    <w:name w:val="heading 8"/>
    <w:basedOn w:val="Heading1"/>
    <w:next w:val="BodyText"/>
    <w:qFormat/>
    <w:rsid w:val="00872FE0"/>
    <w:pPr>
      <w:numPr>
        <w:ilvl w:val="7"/>
      </w:numPr>
      <w:tabs>
        <w:tab w:val="left" w:pos="1531"/>
      </w:tabs>
      <w:spacing w:before="120"/>
      <w:ind w:left="360"/>
      <w:outlineLvl w:val="7"/>
    </w:pPr>
    <w:rPr>
      <w:sz w:val="24"/>
    </w:rPr>
  </w:style>
  <w:style w:type="paragraph" w:styleId="Heading9">
    <w:name w:val="heading 9"/>
    <w:basedOn w:val="Heading1"/>
    <w:next w:val="BodyText"/>
    <w:qFormat/>
    <w:rsid w:val="00872FE0"/>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F672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7261"/>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071F0D"/>
    <w:pPr>
      <w:numPr>
        <w:numId w:val="10"/>
      </w:numPr>
      <w:spacing w:after="100"/>
    </w:pPr>
  </w:style>
  <w:style w:type="paragraph" w:styleId="TOC2">
    <w:name w:val="toc 2"/>
    <w:basedOn w:val="Normal"/>
    <w:next w:val="Normal"/>
    <w:autoRedefine/>
    <w:uiPriority w:val="39"/>
    <w:unhideWhenUsed/>
    <w:qFormat/>
    <w:rsid w:val="00071F0D"/>
    <w:pPr>
      <w:spacing w:after="100"/>
      <w:ind w:left="220"/>
    </w:pPr>
  </w:style>
  <w:style w:type="paragraph" w:styleId="Footer">
    <w:name w:val="footer"/>
    <w:rsid w:val="00030A77"/>
    <w:pPr>
      <w:tabs>
        <w:tab w:val="center" w:pos="4510"/>
        <w:tab w:val="right" w:pos="9020"/>
      </w:tabs>
    </w:pPr>
    <w:rPr>
      <w:rFonts w:ascii="Arial" w:eastAsia="SimSun" w:hAnsi="Arial"/>
      <w:sz w:val="18"/>
      <w:szCs w:val="18"/>
      <w:lang w:eastAsia="zh-CN"/>
    </w:rPr>
  </w:style>
  <w:style w:type="paragraph" w:styleId="Header">
    <w:name w:val="header"/>
    <w:rsid w:val="00030A77"/>
    <w:pPr>
      <w:tabs>
        <w:tab w:val="center" w:pos="4153"/>
        <w:tab w:val="right" w:pos="8306"/>
      </w:tabs>
      <w:snapToGrid w:val="0"/>
      <w:jc w:val="both"/>
    </w:pPr>
    <w:rPr>
      <w:rFonts w:ascii="Arial" w:eastAsia="SimSun" w:hAnsi="Arial"/>
      <w:sz w:val="18"/>
      <w:szCs w:val="18"/>
      <w:lang w:eastAsia="zh-CN"/>
    </w:rPr>
  </w:style>
  <w:style w:type="character" w:styleId="FootnoteReference">
    <w:name w:val="footnote reference"/>
    <w:aliases w:val="Appel note de bas de p,Footnote Reference/"/>
    <w:uiPriority w:val="99"/>
    <w:semiHidden/>
    <w:rsid w:val="00872FE0"/>
    <w:rPr>
      <w:b/>
      <w:position w:val="6"/>
      <w:sz w:val="16"/>
    </w:rPr>
  </w:style>
  <w:style w:type="paragraph" w:styleId="FootnoteText">
    <w:name w:val="footnote text"/>
    <w:basedOn w:val="Normal"/>
    <w:semiHidden/>
    <w:rsid w:val="00872FE0"/>
    <w:pPr>
      <w:keepLines/>
      <w:ind w:left="454" w:hanging="454"/>
    </w:pPr>
    <w:rPr>
      <w:sz w:val="16"/>
    </w:rPr>
  </w:style>
  <w:style w:type="paragraph" w:styleId="Caption">
    <w:name w:val="caption"/>
    <w:basedOn w:val="Normal"/>
    <w:next w:val="Normal"/>
    <w:uiPriority w:val="99"/>
    <w:qFormat/>
    <w:rsid w:val="00872FE0"/>
    <w:pPr>
      <w:ind w:left="432" w:right="471"/>
      <w:jc w:val="center"/>
    </w:pPr>
    <w:rPr>
      <w:b/>
    </w:rPr>
  </w:style>
  <w:style w:type="paragraph" w:styleId="PlainText">
    <w:name w:val="Plain Text"/>
    <w:basedOn w:val="Normal"/>
    <w:rsid w:val="00872FE0"/>
    <w:rPr>
      <w:rFonts w:ascii="Courier New" w:hAnsi="Courier New"/>
      <w:lang w:val="en-AU"/>
    </w:rPr>
  </w:style>
  <w:style w:type="character" w:styleId="PageNumber">
    <w:name w:val="page number"/>
    <w:basedOn w:val="DefaultParagraphFont"/>
    <w:rsid w:val="00872FE0"/>
  </w:style>
  <w:style w:type="paragraph" w:styleId="NoteHeading">
    <w:name w:val="Note Heading"/>
    <w:basedOn w:val="Normal"/>
    <w:next w:val="Normal"/>
    <w:rsid w:val="00872FE0"/>
  </w:style>
  <w:style w:type="paragraph" w:styleId="Title">
    <w:name w:val="Title"/>
    <w:basedOn w:val="Normal"/>
    <w:next w:val="Normal"/>
    <w:link w:val="TitleChar"/>
    <w:uiPriority w:val="10"/>
    <w:qFormat/>
    <w:rsid w:val="00071F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sid w:val="00872FE0"/>
    <w:rPr>
      <w:sz w:val="16"/>
    </w:rPr>
  </w:style>
  <w:style w:type="paragraph" w:styleId="CommentText">
    <w:name w:val="annotation text"/>
    <w:basedOn w:val="Normal"/>
    <w:semiHidden/>
    <w:rsid w:val="00872FE0"/>
  </w:style>
  <w:style w:type="paragraph" w:customStyle="1" w:styleId="Code">
    <w:name w:val="Code"/>
    <w:basedOn w:val="BodyText"/>
    <w:rsid w:val="00872FE0"/>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872FE0"/>
    <w:pPr>
      <w:shd w:val="clear" w:color="auto" w:fill="000080"/>
    </w:pPr>
    <w:rPr>
      <w:rFonts w:ascii="Tahoma" w:hAnsi="Tahoma"/>
    </w:rPr>
  </w:style>
  <w:style w:type="paragraph" w:customStyle="1" w:styleId="Reference">
    <w:name w:val="Reference"/>
    <w:aliases w:val="ref"/>
    <w:basedOn w:val="Normal"/>
    <w:rsid w:val="00872FE0"/>
    <w:pPr>
      <w:numPr>
        <w:numId w:val="6"/>
      </w:numPr>
      <w:tabs>
        <w:tab w:val="clear" w:pos="360"/>
      </w:tabs>
      <w:ind w:left="357" w:hanging="357"/>
    </w:pPr>
  </w:style>
  <w:style w:type="paragraph" w:styleId="Index1">
    <w:name w:val="index 1"/>
    <w:basedOn w:val="Normal"/>
    <w:autoRedefine/>
    <w:semiHidden/>
    <w:rsid w:val="00872FE0"/>
    <w:pPr>
      <w:keepLines/>
    </w:pPr>
  </w:style>
  <w:style w:type="paragraph" w:customStyle="1" w:styleId="AppendixH3">
    <w:name w:val="Appendix H3"/>
    <w:basedOn w:val="Heading3"/>
    <w:next w:val="BodyText"/>
    <w:rsid w:val="00872FE0"/>
    <w:pPr>
      <w:tabs>
        <w:tab w:val="num" w:pos="1440"/>
      </w:tabs>
      <w:ind w:left="851" w:hanging="851"/>
    </w:pPr>
  </w:style>
  <w:style w:type="paragraph" w:customStyle="1" w:styleId="AppendixH2">
    <w:name w:val="Appendix H2"/>
    <w:basedOn w:val="Heading2"/>
    <w:next w:val="BodyText"/>
    <w:rsid w:val="00872FE0"/>
    <w:pPr>
      <w:tabs>
        <w:tab w:val="num" w:pos="1440"/>
      </w:tabs>
      <w:ind w:left="851" w:hanging="851"/>
    </w:pPr>
  </w:style>
  <w:style w:type="paragraph" w:customStyle="1" w:styleId="AppendixH1">
    <w:name w:val="Appendix H1"/>
    <w:basedOn w:val="Heading1"/>
    <w:next w:val="BodyText"/>
    <w:rsid w:val="00872FE0"/>
    <w:pPr>
      <w:pageBreakBefore/>
      <w:numPr>
        <w:numId w:val="7"/>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872FE0"/>
    <w:pPr>
      <w:tabs>
        <w:tab w:val="left" w:pos="851"/>
      </w:tabs>
      <w:ind w:left="851" w:hanging="851"/>
    </w:pPr>
  </w:style>
  <w:style w:type="character" w:styleId="Hyperlink">
    <w:name w:val="Hyperlink"/>
    <w:rsid w:val="00872FE0"/>
    <w:rPr>
      <w:color w:val="0000FF"/>
      <w:u w:val="single"/>
    </w:rPr>
  </w:style>
  <w:style w:type="character" w:styleId="FollowedHyperlink">
    <w:name w:val="FollowedHyperlink"/>
    <w:rsid w:val="00872FE0"/>
    <w:rPr>
      <w:color w:val="800080"/>
      <w:u w:val="single"/>
    </w:rPr>
  </w:style>
  <w:style w:type="paragraph" w:styleId="EndnoteText">
    <w:name w:val="endnote text"/>
    <w:basedOn w:val="Normal"/>
    <w:semiHidden/>
    <w:rsid w:val="00872FE0"/>
    <w:rPr>
      <w:sz w:val="20"/>
      <w:szCs w:val="20"/>
    </w:rPr>
  </w:style>
  <w:style w:type="character" w:styleId="EndnoteReference">
    <w:name w:val="endnote reference"/>
    <w:semiHidden/>
    <w:rsid w:val="00872FE0"/>
    <w:rPr>
      <w:vertAlign w:val="superscript"/>
    </w:rPr>
  </w:style>
  <w:style w:type="paragraph" w:customStyle="1" w:styleId="Text">
    <w:name w:val="Text"/>
    <w:rsid w:val="00872FE0"/>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872FE0"/>
    <w:pPr>
      <w:numPr>
        <w:numId w:val="8"/>
      </w:numPr>
      <w:spacing w:before="220"/>
      <w:ind w:left="2921" w:hanging="369"/>
    </w:pPr>
    <w:rPr>
      <w:rFonts w:ascii="Arial" w:hAnsi="Arial"/>
      <w:sz w:val="22"/>
      <w:lang w:val="en-GB"/>
    </w:rPr>
  </w:style>
  <w:style w:type="paragraph" w:customStyle="1" w:styleId="H6">
    <w:name w:val="H6"/>
    <w:basedOn w:val="Heading5"/>
    <w:next w:val="Normal"/>
    <w:rsid w:val="00872FE0"/>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rsid w:val="00872FE0"/>
    <w:pPr>
      <w:keepNext/>
      <w:tabs>
        <w:tab w:val="right" w:leader="dot" w:pos="9639"/>
      </w:tabs>
      <w:overflowPunct w:val="0"/>
      <w:spacing w:before="180"/>
      <w:ind w:left="2693" w:right="425" w:hanging="2693"/>
      <w:textAlignment w:val="baseline"/>
    </w:pPr>
    <w:rPr>
      <w:b/>
      <w:noProof/>
      <w:szCs w:val="20"/>
    </w:rPr>
  </w:style>
  <w:style w:type="paragraph" w:customStyle="1" w:styleId="ZT">
    <w:name w:val="ZT"/>
    <w:rsid w:val="00872F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72FE0"/>
    <w:pPr>
      <w:ind w:left="1701" w:hanging="1701"/>
    </w:pPr>
  </w:style>
  <w:style w:type="paragraph" w:styleId="TOC4">
    <w:name w:val="toc 4"/>
    <w:basedOn w:val="TOC3"/>
    <w:semiHidden/>
    <w:rsid w:val="00872FE0"/>
    <w:pPr>
      <w:ind w:left="1418" w:hanging="1418"/>
    </w:pPr>
  </w:style>
  <w:style w:type="paragraph" w:styleId="TOC3">
    <w:name w:val="toc 3"/>
    <w:basedOn w:val="Normal"/>
    <w:next w:val="Normal"/>
    <w:autoRedefine/>
    <w:uiPriority w:val="39"/>
    <w:semiHidden/>
    <w:unhideWhenUsed/>
    <w:qFormat/>
    <w:rsid w:val="00071F0D"/>
    <w:pPr>
      <w:spacing w:after="100"/>
      <w:ind w:left="440"/>
    </w:pPr>
    <w:rPr>
      <w:lang w:val="en-US" w:eastAsia="ja-JP"/>
    </w:rPr>
  </w:style>
  <w:style w:type="paragraph" w:styleId="Index2">
    <w:name w:val="index 2"/>
    <w:basedOn w:val="Index1"/>
    <w:semiHidden/>
    <w:rsid w:val="00872FE0"/>
    <w:pPr>
      <w:overflowPunct w:val="0"/>
      <w:ind w:left="284"/>
      <w:textAlignment w:val="baseline"/>
    </w:pPr>
    <w:rPr>
      <w:sz w:val="20"/>
      <w:szCs w:val="20"/>
    </w:rPr>
  </w:style>
  <w:style w:type="paragraph" w:customStyle="1" w:styleId="ZH">
    <w:name w:val="ZH"/>
    <w:rsid w:val="00872FE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872FE0"/>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872FE0"/>
    <w:pPr>
      <w:ind w:left="851"/>
    </w:pPr>
  </w:style>
  <w:style w:type="paragraph" w:styleId="ListNumber">
    <w:name w:val="List Number"/>
    <w:basedOn w:val="List"/>
    <w:rsid w:val="00872FE0"/>
  </w:style>
  <w:style w:type="paragraph" w:styleId="List">
    <w:name w:val="List"/>
    <w:basedOn w:val="Normal"/>
    <w:rsid w:val="00872FE0"/>
    <w:pPr>
      <w:overflowPunct w:val="0"/>
      <w:spacing w:after="180"/>
      <w:ind w:left="568" w:hanging="284"/>
      <w:textAlignment w:val="baseline"/>
    </w:pPr>
    <w:rPr>
      <w:sz w:val="20"/>
      <w:szCs w:val="20"/>
    </w:rPr>
  </w:style>
  <w:style w:type="paragraph" w:customStyle="1" w:styleId="TAH">
    <w:name w:val="TAH"/>
    <w:basedOn w:val="TAC"/>
    <w:rsid w:val="00872FE0"/>
    <w:rPr>
      <w:b/>
    </w:rPr>
  </w:style>
  <w:style w:type="paragraph" w:customStyle="1" w:styleId="TAC">
    <w:name w:val="TAC"/>
    <w:basedOn w:val="TAL"/>
    <w:link w:val="TACChar"/>
    <w:rsid w:val="00872FE0"/>
    <w:pPr>
      <w:jc w:val="center"/>
    </w:pPr>
  </w:style>
  <w:style w:type="paragraph" w:customStyle="1" w:styleId="TAL">
    <w:name w:val="TAL"/>
    <w:basedOn w:val="Normal"/>
    <w:link w:val="TALChar"/>
    <w:rsid w:val="00872FE0"/>
    <w:pPr>
      <w:keepNext/>
      <w:keepLines/>
      <w:overflowPunct w:val="0"/>
      <w:textAlignment w:val="baseline"/>
    </w:pPr>
    <w:rPr>
      <w:rFonts w:ascii="Arial" w:hAnsi="Arial"/>
      <w:sz w:val="18"/>
      <w:szCs w:val="20"/>
    </w:rPr>
  </w:style>
  <w:style w:type="paragraph" w:customStyle="1" w:styleId="TF">
    <w:name w:val="TF"/>
    <w:basedOn w:val="TH"/>
    <w:rsid w:val="00872FE0"/>
    <w:pPr>
      <w:keepNext w:val="0"/>
      <w:spacing w:before="0" w:after="240"/>
    </w:pPr>
  </w:style>
  <w:style w:type="paragraph" w:customStyle="1" w:styleId="TH">
    <w:name w:val="TH"/>
    <w:basedOn w:val="Normal"/>
    <w:rsid w:val="00872FE0"/>
    <w:pPr>
      <w:keepNext/>
      <w:keepLines/>
      <w:overflowPunct w:val="0"/>
      <w:spacing w:before="60" w:after="180"/>
      <w:jc w:val="center"/>
      <w:textAlignment w:val="baseline"/>
    </w:pPr>
    <w:rPr>
      <w:rFonts w:ascii="Arial" w:hAnsi="Arial"/>
      <w:b/>
      <w:sz w:val="20"/>
      <w:szCs w:val="20"/>
    </w:rPr>
  </w:style>
  <w:style w:type="paragraph" w:customStyle="1" w:styleId="NO">
    <w:name w:val="NO"/>
    <w:basedOn w:val="Normal"/>
    <w:rsid w:val="00872FE0"/>
    <w:pPr>
      <w:keepLines/>
      <w:overflowPunct w:val="0"/>
      <w:spacing w:after="180"/>
      <w:ind w:left="1135" w:hanging="851"/>
      <w:textAlignment w:val="baseline"/>
    </w:pPr>
    <w:rPr>
      <w:sz w:val="20"/>
      <w:szCs w:val="20"/>
    </w:rPr>
  </w:style>
  <w:style w:type="paragraph" w:styleId="TOC9">
    <w:name w:val="toc 9"/>
    <w:basedOn w:val="TOC8"/>
    <w:semiHidden/>
    <w:rsid w:val="00872FE0"/>
    <w:pPr>
      <w:ind w:left="1418" w:hanging="1418"/>
    </w:pPr>
  </w:style>
  <w:style w:type="paragraph" w:customStyle="1" w:styleId="EX">
    <w:name w:val="EX"/>
    <w:basedOn w:val="Normal"/>
    <w:rsid w:val="00872FE0"/>
    <w:pPr>
      <w:keepLines/>
      <w:overflowPunct w:val="0"/>
      <w:spacing w:after="180"/>
      <w:ind w:left="1702" w:hanging="1418"/>
      <w:textAlignment w:val="baseline"/>
    </w:pPr>
    <w:rPr>
      <w:sz w:val="20"/>
      <w:szCs w:val="20"/>
    </w:rPr>
  </w:style>
  <w:style w:type="paragraph" w:customStyle="1" w:styleId="FP">
    <w:name w:val="FP"/>
    <w:basedOn w:val="Normal"/>
    <w:rsid w:val="00872FE0"/>
    <w:pPr>
      <w:overflowPunct w:val="0"/>
      <w:textAlignment w:val="baseline"/>
    </w:pPr>
    <w:rPr>
      <w:sz w:val="20"/>
      <w:szCs w:val="20"/>
    </w:rPr>
  </w:style>
  <w:style w:type="paragraph" w:customStyle="1" w:styleId="LD">
    <w:name w:val="LD"/>
    <w:rsid w:val="00872FE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872FE0"/>
    <w:pPr>
      <w:spacing w:after="0"/>
    </w:pPr>
  </w:style>
  <w:style w:type="paragraph" w:customStyle="1" w:styleId="EW">
    <w:name w:val="EW"/>
    <w:basedOn w:val="EX"/>
    <w:rsid w:val="00872FE0"/>
    <w:pPr>
      <w:spacing w:after="0"/>
    </w:pPr>
  </w:style>
  <w:style w:type="paragraph" w:styleId="TOC6">
    <w:name w:val="toc 6"/>
    <w:basedOn w:val="TOC5"/>
    <w:next w:val="Normal"/>
    <w:semiHidden/>
    <w:rsid w:val="00872FE0"/>
    <w:pPr>
      <w:ind w:left="1985" w:hanging="1985"/>
    </w:pPr>
  </w:style>
  <w:style w:type="paragraph" w:styleId="TOC7">
    <w:name w:val="toc 7"/>
    <w:basedOn w:val="TOC6"/>
    <w:next w:val="Normal"/>
    <w:semiHidden/>
    <w:rsid w:val="00872FE0"/>
    <w:pPr>
      <w:ind w:left="2268" w:hanging="2268"/>
    </w:pPr>
  </w:style>
  <w:style w:type="paragraph" w:styleId="ListBullet2">
    <w:name w:val="List Bullet 2"/>
    <w:basedOn w:val="ListBullet"/>
    <w:rsid w:val="00872FE0"/>
    <w:pPr>
      <w:ind w:left="851"/>
    </w:pPr>
  </w:style>
  <w:style w:type="paragraph" w:styleId="ListBullet">
    <w:name w:val="List Bullet"/>
    <w:basedOn w:val="List"/>
    <w:rsid w:val="00872FE0"/>
  </w:style>
  <w:style w:type="paragraph" w:styleId="ListBullet3">
    <w:name w:val="List Bullet 3"/>
    <w:basedOn w:val="ListBullet2"/>
    <w:rsid w:val="00872FE0"/>
    <w:pPr>
      <w:ind w:left="1135"/>
    </w:pPr>
  </w:style>
  <w:style w:type="paragraph" w:customStyle="1" w:styleId="EQ">
    <w:name w:val="EQ"/>
    <w:basedOn w:val="Normal"/>
    <w:next w:val="Normal"/>
    <w:rsid w:val="00872FE0"/>
    <w:pPr>
      <w:keepLines/>
      <w:tabs>
        <w:tab w:val="center" w:pos="4536"/>
        <w:tab w:val="right" w:pos="9072"/>
      </w:tabs>
      <w:overflowPunct w:val="0"/>
      <w:spacing w:after="180"/>
      <w:textAlignment w:val="baseline"/>
    </w:pPr>
    <w:rPr>
      <w:noProof/>
      <w:sz w:val="20"/>
      <w:szCs w:val="20"/>
    </w:rPr>
  </w:style>
  <w:style w:type="paragraph" w:customStyle="1" w:styleId="NF">
    <w:name w:val="NF"/>
    <w:basedOn w:val="NO"/>
    <w:rsid w:val="00872FE0"/>
    <w:pPr>
      <w:keepNext/>
      <w:spacing w:after="0"/>
    </w:pPr>
    <w:rPr>
      <w:rFonts w:ascii="Arial" w:hAnsi="Arial"/>
      <w:sz w:val="18"/>
    </w:rPr>
  </w:style>
  <w:style w:type="paragraph" w:customStyle="1" w:styleId="PL">
    <w:name w:val="PL"/>
    <w:rsid w:val="00872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72FE0"/>
    <w:pPr>
      <w:jc w:val="right"/>
    </w:pPr>
  </w:style>
  <w:style w:type="paragraph" w:customStyle="1" w:styleId="TAN">
    <w:name w:val="TAN"/>
    <w:basedOn w:val="TAL"/>
    <w:rsid w:val="00872FE0"/>
    <w:pPr>
      <w:ind w:left="851" w:hanging="851"/>
    </w:pPr>
  </w:style>
  <w:style w:type="paragraph" w:customStyle="1" w:styleId="ZA">
    <w:name w:val="ZA"/>
    <w:rsid w:val="00872F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F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72FE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872F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72FE0"/>
    <w:pPr>
      <w:framePr w:wrap="notBeside" w:y="16161"/>
    </w:pPr>
  </w:style>
  <w:style w:type="paragraph" w:styleId="List2">
    <w:name w:val="List 2"/>
    <w:basedOn w:val="List"/>
    <w:rsid w:val="00872FE0"/>
    <w:pPr>
      <w:ind w:left="851"/>
    </w:pPr>
  </w:style>
  <w:style w:type="paragraph" w:customStyle="1" w:styleId="ZG">
    <w:name w:val="ZG"/>
    <w:rsid w:val="00872F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872FE0"/>
    <w:pPr>
      <w:ind w:left="1135"/>
    </w:pPr>
  </w:style>
  <w:style w:type="paragraph" w:styleId="List4">
    <w:name w:val="List 4"/>
    <w:basedOn w:val="List3"/>
    <w:rsid w:val="00872FE0"/>
    <w:pPr>
      <w:ind w:left="1418"/>
    </w:pPr>
  </w:style>
  <w:style w:type="paragraph" w:styleId="List5">
    <w:name w:val="List 5"/>
    <w:basedOn w:val="List4"/>
    <w:rsid w:val="00872FE0"/>
    <w:pPr>
      <w:ind w:left="1702"/>
    </w:pPr>
  </w:style>
  <w:style w:type="paragraph" w:customStyle="1" w:styleId="EditorsNote">
    <w:name w:val="Editor's Note"/>
    <w:basedOn w:val="NO"/>
    <w:rsid w:val="00872FE0"/>
    <w:rPr>
      <w:color w:val="FF0000"/>
    </w:rPr>
  </w:style>
  <w:style w:type="paragraph" w:styleId="ListBullet4">
    <w:name w:val="List Bullet 4"/>
    <w:basedOn w:val="ListBullet3"/>
    <w:rsid w:val="00872FE0"/>
    <w:pPr>
      <w:ind w:left="1418"/>
    </w:pPr>
  </w:style>
  <w:style w:type="paragraph" w:styleId="ListBullet5">
    <w:name w:val="List Bullet 5"/>
    <w:basedOn w:val="ListBullet4"/>
    <w:rsid w:val="00872FE0"/>
    <w:pPr>
      <w:ind w:left="1702"/>
    </w:pPr>
  </w:style>
  <w:style w:type="paragraph" w:customStyle="1" w:styleId="B1">
    <w:name w:val="B1"/>
    <w:basedOn w:val="List"/>
    <w:rsid w:val="00872FE0"/>
  </w:style>
  <w:style w:type="paragraph" w:customStyle="1" w:styleId="B2">
    <w:name w:val="B2"/>
    <w:basedOn w:val="List2"/>
    <w:rsid w:val="00872FE0"/>
  </w:style>
  <w:style w:type="paragraph" w:customStyle="1" w:styleId="B3">
    <w:name w:val="B3"/>
    <w:basedOn w:val="List3"/>
    <w:rsid w:val="00872FE0"/>
  </w:style>
  <w:style w:type="paragraph" w:customStyle="1" w:styleId="B4">
    <w:name w:val="B4"/>
    <w:basedOn w:val="List4"/>
    <w:rsid w:val="00872FE0"/>
  </w:style>
  <w:style w:type="paragraph" w:customStyle="1" w:styleId="B5">
    <w:name w:val="B5"/>
    <w:basedOn w:val="List5"/>
    <w:rsid w:val="00872FE0"/>
  </w:style>
  <w:style w:type="paragraph" w:customStyle="1" w:styleId="ZTD">
    <w:name w:val="ZTD"/>
    <w:basedOn w:val="ZB"/>
    <w:rsid w:val="00872FE0"/>
    <w:pPr>
      <w:framePr w:hRule="auto" w:wrap="notBeside" w:y="852"/>
    </w:pPr>
    <w:rPr>
      <w:i w:val="0"/>
      <w:sz w:val="40"/>
    </w:rPr>
  </w:style>
  <w:style w:type="paragraph" w:styleId="BodyText3">
    <w:name w:val="Body Text 3"/>
    <w:basedOn w:val="Normal"/>
    <w:rsid w:val="00872FE0"/>
    <w:pPr>
      <w:keepNext/>
      <w:keepLines/>
      <w:overflowPunct w:val="0"/>
      <w:spacing w:after="180"/>
      <w:textAlignment w:val="baseline"/>
    </w:pPr>
    <w:rPr>
      <w:color w:val="000000"/>
      <w:sz w:val="20"/>
      <w:szCs w:val="20"/>
    </w:rPr>
  </w:style>
  <w:style w:type="paragraph" w:customStyle="1" w:styleId="IB3">
    <w:name w:val="IB3"/>
    <w:basedOn w:val="Normal"/>
    <w:rsid w:val="00872FE0"/>
    <w:pPr>
      <w:numPr>
        <w:numId w:val="3"/>
      </w:numPr>
      <w:tabs>
        <w:tab w:val="left" w:pos="851"/>
      </w:tabs>
      <w:overflowPunct w:val="0"/>
      <w:spacing w:after="180"/>
      <w:ind w:left="851" w:hanging="567"/>
      <w:textAlignment w:val="baseline"/>
    </w:pPr>
    <w:rPr>
      <w:sz w:val="20"/>
      <w:szCs w:val="20"/>
    </w:rPr>
  </w:style>
  <w:style w:type="paragraph" w:customStyle="1" w:styleId="IB1">
    <w:name w:val="IB1"/>
    <w:basedOn w:val="Normal"/>
    <w:rsid w:val="00872FE0"/>
    <w:pPr>
      <w:numPr>
        <w:numId w:val="1"/>
      </w:numPr>
      <w:tabs>
        <w:tab w:val="left" w:pos="284"/>
      </w:tabs>
      <w:overflowPunct w:val="0"/>
      <w:spacing w:after="180"/>
      <w:textAlignment w:val="baseline"/>
    </w:pPr>
    <w:rPr>
      <w:sz w:val="20"/>
      <w:szCs w:val="20"/>
    </w:rPr>
  </w:style>
  <w:style w:type="paragraph" w:customStyle="1" w:styleId="IB2">
    <w:name w:val="IB2"/>
    <w:basedOn w:val="Normal"/>
    <w:rsid w:val="00872FE0"/>
    <w:pPr>
      <w:numPr>
        <w:numId w:val="2"/>
      </w:numPr>
      <w:tabs>
        <w:tab w:val="left" w:pos="567"/>
      </w:tabs>
      <w:overflowPunct w:val="0"/>
      <w:spacing w:after="180"/>
      <w:ind w:left="568" w:hanging="284"/>
      <w:textAlignment w:val="baseline"/>
    </w:pPr>
    <w:rPr>
      <w:sz w:val="20"/>
      <w:szCs w:val="20"/>
    </w:rPr>
  </w:style>
  <w:style w:type="paragraph" w:customStyle="1" w:styleId="IBN">
    <w:name w:val="IBN"/>
    <w:basedOn w:val="Normal"/>
    <w:rsid w:val="00872FE0"/>
    <w:pPr>
      <w:numPr>
        <w:numId w:val="4"/>
      </w:numPr>
      <w:tabs>
        <w:tab w:val="left" w:pos="567"/>
      </w:tabs>
      <w:overflowPunct w:val="0"/>
      <w:spacing w:after="180"/>
      <w:ind w:left="568" w:hanging="284"/>
      <w:textAlignment w:val="baseline"/>
    </w:pPr>
    <w:rPr>
      <w:sz w:val="20"/>
      <w:szCs w:val="20"/>
    </w:rPr>
  </w:style>
  <w:style w:type="paragraph" w:customStyle="1" w:styleId="IBL">
    <w:name w:val="IBL"/>
    <w:basedOn w:val="Normal"/>
    <w:rsid w:val="00872FE0"/>
    <w:pPr>
      <w:numPr>
        <w:numId w:val="5"/>
      </w:numPr>
      <w:tabs>
        <w:tab w:val="left" w:pos="284"/>
      </w:tabs>
      <w:overflowPunct w:val="0"/>
      <w:spacing w:after="180"/>
      <w:textAlignment w:val="baseline"/>
    </w:pPr>
    <w:rPr>
      <w:sz w:val="20"/>
      <w:szCs w:val="20"/>
    </w:rPr>
  </w:style>
  <w:style w:type="paragraph" w:customStyle="1" w:styleId="Liste">
    <w:name w:val="Liste"/>
    <w:basedOn w:val="Normal"/>
    <w:rsid w:val="00872FE0"/>
    <w:pPr>
      <w:overflowPunct w:val="0"/>
      <w:spacing w:after="180"/>
      <w:ind w:left="568" w:hanging="284"/>
      <w:textAlignment w:val="baseline"/>
    </w:pPr>
    <w:rPr>
      <w:sz w:val="20"/>
      <w:szCs w:val="20"/>
    </w:rPr>
  </w:style>
  <w:style w:type="paragraph" w:customStyle="1" w:styleId="Pieddepage">
    <w:name w:val="Pied de page"/>
    <w:basedOn w:val="Normal"/>
    <w:rsid w:val="00872FE0"/>
    <w:pPr>
      <w:overflowPunct w:val="0"/>
      <w:spacing w:after="180"/>
      <w:textAlignment w:val="baseline"/>
    </w:pPr>
    <w:rPr>
      <w:sz w:val="20"/>
      <w:szCs w:val="20"/>
    </w:rPr>
  </w:style>
  <w:style w:type="paragraph" w:customStyle="1" w:styleId="HO">
    <w:name w:val="HO"/>
    <w:basedOn w:val="Normal"/>
    <w:rsid w:val="00872FE0"/>
    <w:pPr>
      <w:overflowPunct w:val="0"/>
      <w:jc w:val="right"/>
      <w:textAlignment w:val="baseline"/>
    </w:pPr>
    <w:rPr>
      <w:b/>
      <w:sz w:val="20"/>
      <w:szCs w:val="20"/>
    </w:rPr>
  </w:style>
  <w:style w:type="paragraph" w:customStyle="1" w:styleId="HE">
    <w:name w:val="HE"/>
    <w:basedOn w:val="Normal"/>
    <w:rsid w:val="00872FE0"/>
    <w:pPr>
      <w:overflowPunct w:val="0"/>
      <w:textAlignment w:val="baseline"/>
    </w:pPr>
    <w:rPr>
      <w:b/>
      <w:sz w:val="20"/>
      <w:szCs w:val="20"/>
    </w:rPr>
  </w:style>
  <w:style w:type="paragraph" w:customStyle="1" w:styleId="WP">
    <w:name w:val="WP"/>
    <w:basedOn w:val="Normal"/>
    <w:rsid w:val="00872FE0"/>
    <w:pPr>
      <w:overflowPunct w:val="0"/>
      <w:jc w:val="both"/>
      <w:textAlignment w:val="baseline"/>
    </w:pPr>
    <w:rPr>
      <w:rFonts w:ascii="Arial" w:hAnsi="Arial"/>
      <w:sz w:val="20"/>
      <w:szCs w:val="20"/>
    </w:rPr>
  </w:style>
  <w:style w:type="paragraph" w:customStyle="1" w:styleId="B30">
    <w:name w:val="B3+"/>
    <w:basedOn w:val="Normal"/>
    <w:rsid w:val="00872FE0"/>
    <w:pPr>
      <w:tabs>
        <w:tab w:val="left" w:pos="851"/>
        <w:tab w:val="left" w:pos="1134"/>
      </w:tabs>
      <w:overflowPunct w:val="0"/>
      <w:spacing w:after="180"/>
      <w:ind w:left="1135" w:hanging="284"/>
      <w:textAlignment w:val="baseline"/>
    </w:pPr>
    <w:rPr>
      <w:sz w:val="20"/>
      <w:szCs w:val="20"/>
    </w:rPr>
  </w:style>
  <w:style w:type="paragraph" w:customStyle="1" w:styleId="B10">
    <w:name w:val="B1+"/>
    <w:basedOn w:val="Normal"/>
    <w:rsid w:val="00872FE0"/>
    <w:pPr>
      <w:tabs>
        <w:tab w:val="left" w:pos="567"/>
        <w:tab w:val="num" w:pos="644"/>
      </w:tabs>
      <w:overflowPunct w:val="0"/>
      <w:spacing w:after="180"/>
      <w:ind w:left="568" w:hanging="284"/>
      <w:textAlignment w:val="baseline"/>
    </w:pPr>
    <w:rPr>
      <w:sz w:val="20"/>
      <w:szCs w:val="20"/>
    </w:rPr>
  </w:style>
  <w:style w:type="paragraph" w:customStyle="1" w:styleId="B20">
    <w:name w:val="B2+"/>
    <w:basedOn w:val="Normal"/>
    <w:rsid w:val="00872FE0"/>
    <w:pPr>
      <w:tabs>
        <w:tab w:val="left" w:pos="567"/>
        <w:tab w:val="left" w:pos="851"/>
      </w:tabs>
      <w:overflowPunct w:val="0"/>
      <w:spacing w:after="180"/>
      <w:ind w:left="851" w:hanging="284"/>
      <w:textAlignment w:val="baseline"/>
    </w:pPr>
    <w:rPr>
      <w:sz w:val="20"/>
      <w:szCs w:val="20"/>
    </w:rPr>
  </w:style>
  <w:style w:type="paragraph" w:customStyle="1" w:styleId="BL">
    <w:name w:val="BL"/>
    <w:basedOn w:val="Normal"/>
    <w:rsid w:val="00872FE0"/>
    <w:pPr>
      <w:tabs>
        <w:tab w:val="left" w:pos="851"/>
      </w:tabs>
      <w:overflowPunct w:val="0"/>
      <w:spacing w:after="180"/>
      <w:ind w:left="851" w:hanging="284"/>
      <w:textAlignment w:val="baseline"/>
    </w:pPr>
    <w:rPr>
      <w:sz w:val="20"/>
      <w:szCs w:val="20"/>
    </w:rPr>
  </w:style>
  <w:style w:type="paragraph" w:customStyle="1" w:styleId="BN">
    <w:name w:val="BN"/>
    <w:basedOn w:val="Normal"/>
    <w:rsid w:val="00872FE0"/>
    <w:pPr>
      <w:tabs>
        <w:tab w:val="left" w:pos="567"/>
      </w:tabs>
      <w:overflowPunct w:val="0"/>
      <w:spacing w:after="180"/>
      <w:ind w:left="568" w:hanging="284"/>
      <w:textAlignment w:val="baseline"/>
    </w:pPr>
    <w:rPr>
      <w:sz w:val="20"/>
      <w:szCs w:val="20"/>
    </w:rPr>
  </w:style>
  <w:style w:type="paragraph" w:customStyle="1" w:styleId="TAJ">
    <w:name w:val="TAJ"/>
    <w:basedOn w:val="Normal"/>
    <w:rsid w:val="00872FE0"/>
    <w:pPr>
      <w:keepNext/>
      <w:keepLines/>
      <w:overflowPunct w:val="0"/>
      <w:textAlignment w:val="baseline"/>
    </w:pPr>
    <w:rPr>
      <w:sz w:val="20"/>
      <w:szCs w:val="20"/>
    </w:rPr>
  </w:style>
  <w:style w:type="paragraph" w:customStyle="1" w:styleId="ZC">
    <w:name w:val="ZC"/>
    <w:rsid w:val="00872FE0"/>
    <w:pPr>
      <w:spacing w:line="360" w:lineRule="auto"/>
      <w:jc w:val="center"/>
    </w:pPr>
    <w:rPr>
      <w:rFonts w:ascii="Arial" w:hAnsi="Arial"/>
      <w:lang w:val="en-AU"/>
    </w:rPr>
  </w:style>
  <w:style w:type="paragraph" w:customStyle="1" w:styleId="I1">
    <w:name w:val="I1"/>
    <w:basedOn w:val="List"/>
    <w:rsid w:val="00872FE0"/>
  </w:style>
  <w:style w:type="paragraph" w:customStyle="1" w:styleId="I2">
    <w:name w:val="I2"/>
    <w:basedOn w:val="List2"/>
    <w:rsid w:val="00872FE0"/>
  </w:style>
  <w:style w:type="paragraph" w:customStyle="1" w:styleId="I3">
    <w:name w:val="I3"/>
    <w:basedOn w:val="List3"/>
    <w:rsid w:val="00872FE0"/>
  </w:style>
  <w:style w:type="paragraph" w:customStyle="1" w:styleId="TableText">
    <w:name w:val="TableText"/>
    <w:basedOn w:val="BodyTextIndent"/>
    <w:rsid w:val="00872FE0"/>
    <w:pPr>
      <w:keepNext/>
      <w:keepLines/>
      <w:spacing w:after="0"/>
      <w:ind w:left="0"/>
      <w:jc w:val="center"/>
    </w:pPr>
    <w:rPr>
      <w:kern w:val="2"/>
    </w:rPr>
  </w:style>
  <w:style w:type="paragraph" w:styleId="BodyTextIndent">
    <w:name w:val="Body Text Indent"/>
    <w:basedOn w:val="Normal"/>
    <w:link w:val="BodyTextIndentChar"/>
    <w:rsid w:val="00872FE0"/>
    <w:pPr>
      <w:overflowPunct w:val="0"/>
      <w:spacing w:after="120"/>
      <w:ind w:left="283"/>
      <w:textAlignment w:val="baseline"/>
    </w:pPr>
    <w:rPr>
      <w:sz w:val="20"/>
      <w:szCs w:val="20"/>
    </w:rPr>
  </w:style>
  <w:style w:type="paragraph" w:styleId="NormalIndent">
    <w:name w:val="Normal Indent"/>
    <w:basedOn w:val="Normal"/>
    <w:next w:val="Normal"/>
    <w:rsid w:val="00872FE0"/>
    <w:pPr>
      <w:spacing w:after="240"/>
      <w:ind w:left="567"/>
      <w:jc w:val="both"/>
    </w:pPr>
    <w:rPr>
      <w:rFonts w:ascii="Arial" w:hAnsi="Arial" w:cs="Arial"/>
      <w:sz w:val="20"/>
      <w:szCs w:val="20"/>
    </w:rPr>
  </w:style>
  <w:style w:type="table" w:styleId="TableGrid">
    <w:name w:val="Table Grid"/>
    <w:basedOn w:val="TableNormal"/>
    <w:rsid w:val="00030A77"/>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link w:val="BalloonTextChar"/>
    <w:rsid w:val="00030A77"/>
    <w:pPr>
      <w:spacing w:line="240" w:lineRule="auto"/>
    </w:pPr>
    <w:rPr>
      <w:sz w:val="18"/>
      <w:szCs w:val="18"/>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071F0D"/>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071F0D"/>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071F0D"/>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9D1AB9"/>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071F0D"/>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071F0D"/>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071F0D"/>
    <w:rPr>
      <w:b/>
      <w:bCs/>
    </w:rPr>
  </w:style>
  <w:style w:type="paragraph" w:styleId="NoSpacing">
    <w:name w:val="No Spacing"/>
    <w:link w:val="NoSpacingChar"/>
    <w:uiPriority w:val="1"/>
    <w:qFormat/>
    <w:rsid w:val="00071F0D"/>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071F0D"/>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071F0D"/>
    <w:rPr>
      <w:i/>
      <w:iCs/>
      <w:color w:val="000000" w:themeColor="text1"/>
    </w:rPr>
  </w:style>
  <w:style w:type="character" w:customStyle="1" w:styleId="QuoteChar">
    <w:name w:val="Quote Char"/>
    <w:basedOn w:val="DefaultParagraphFont"/>
    <w:link w:val="Quote"/>
    <w:uiPriority w:val="29"/>
    <w:rsid w:val="00071F0D"/>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071F0D"/>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paragraph" w:customStyle="1" w:styleId="a1">
    <w:name w:val="文档标题"/>
    <w:basedOn w:val="Normal"/>
    <w:rsid w:val="00030A77"/>
    <w:pPr>
      <w:tabs>
        <w:tab w:val="left" w:pos="0"/>
      </w:tabs>
      <w:spacing w:before="300" w:after="300"/>
      <w:jc w:val="center"/>
    </w:pPr>
    <w:rPr>
      <w:rFonts w:ascii="Arial" w:eastAsia="SimHei" w:hAnsi="Arial"/>
      <w:sz w:val="36"/>
      <w:szCs w:val="36"/>
    </w:rPr>
  </w:style>
  <w:style w:type="paragraph" w:customStyle="1" w:styleId="a0">
    <w:name w:val="表格题注"/>
    <w:next w:val="Normal"/>
    <w:rsid w:val="00030A77"/>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2">
    <w:name w:val="表格文本"/>
    <w:rsid w:val="00030A77"/>
    <w:pPr>
      <w:tabs>
        <w:tab w:val="decimal" w:pos="0"/>
      </w:tabs>
    </w:pPr>
    <w:rPr>
      <w:rFonts w:ascii="Arial" w:eastAsia="SimSun" w:hAnsi="Arial"/>
      <w:noProof/>
      <w:sz w:val="21"/>
      <w:szCs w:val="21"/>
      <w:lang w:eastAsia="zh-CN"/>
    </w:rPr>
  </w:style>
  <w:style w:type="paragraph" w:customStyle="1" w:styleId="a3">
    <w:name w:val="表头文本"/>
    <w:rsid w:val="00030A77"/>
    <w:pPr>
      <w:jc w:val="center"/>
    </w:pPr>
    <w:rPr>
      <w:rFonts w:ascii="Arial" w:eastAsia="SimSun" w:hAnsi="Arial"/>
      <w:b/>
      <w:sz w:val="21"/>
      <w:szCs w:val="21"/>
      <w:lang w:eastAsia="zh-CN"/>
    </w:rPr>
  </w:style>
  <w:style w:type="table" w:customStyle="1" w:styleId="a4">
    <w:name w:val="表样式"/>
    <w:basedOn w:val="TableNormal"/>
    <w:rsid w:val="00030A77"/>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30A77"/>
    <w:pPr>
      <w:numPr>
        <w:ilvl w:val="7"/>
        <w:numId w:val="11"/>
      </w:numPr>
      <w:spacing w:afterLines="100"/>
      <w:ind w:left="1089" w:hanging="369"/>
      <w:jc w:val="center"/>
    </w:pPr>
    <w:rPr>
      <w:rFonts w:ascii="Arial" w:eastAsia="SimSun" w:hAnsi="Arial"/>
      <w:sz w:val="18"/>
      <w:szCs w:val="18"/>
      <w:lang w:eastAsia="zh-CN"/>
    </w:rPr>
  </w:style>
  <w:style w:type="paragraph" w:customStyle="1" w:styleId="a5">
    <w:name w:val="图样式"/>
    <w:basedOn w:val="Normal"/>
    <w:rsid w:val="00030A77"/>
    <w:pPr>
      <w:keepNext/>
      <w:spacing w:before="80" w:after="80"/>
      <w:jc w:val="center"/>
    </w:pPr>
  </w:style>
  <w:style w:type="paragraph" w:customStyle="1" w:styleId="a6">
    <w:name w:val="正文（首行不缩进）"/>
    <w:basedOn w:val="Normal"/>
    <w:rsid w:val="00030A77"/>
  </w:style>
  <w:style w:type="paragraph" w:customStyle="1" w:styleId="a7">
    <w:name w:val="注示头"/>
    <w:basedOn w:val="Normal"/>
    <w:rsid w:val="00030A77"/>
    <w:pPr>
      <w:pBdr>
        <w:top w:val="single" w:sz="4" w:space="1" w:color="000000"/>
      </w:pBdr>
      <w:jc w:val="both"/>
    </w:pPr>
    <w:rPr>
      <w:rFonts w:ascii="Arial" w:eastAsia="SimHei" w:hAnsi="Arial"/>
      <w:sz w:val="18"/>
    </w:rPr>
  </w:style>
  <w:style w:type="paragraph" w:customStyle="1" w:styleId="a8">
    <w:name w:val="注示文本"/>
    <w:basedOn w:val="Normal"/>
    <w:rsid w:val="00030A77"/>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30A77"/>
    <w:pPr>
      <w:ind w:firstLine="420"/>
    </w:pPr>
    <w:rPr>
      <w:rFonts w:ascii="Arial" w:hAnsi="Arial" w:cs="Arial"/>
      <w:i/>
      <w:color w:val="0000FF"/>
    </w:rPr>
  </w:style>
  <w:style w:type="character" w:customStyle="1" w:styleId="aa">
    <w:name w:val="样式一"/>
    <w:basedOn w:val="DefaultParagraphFont"/>
    <w:rsid w:val="00030A77"/>
    <w:rPr>
      <w:rFonts w:ascii="SimSun" w:hAnsi="SimSun"/>
      <w:b/>
      <w:bCs/>
      <w:color w:val="000000"/>
      <w:sz w:val="36"/>
    </w:rPr>
  </w:style>
  <w:style w:type="character" w:customStyle="1" w:styleId="ab">
    <w:name w:val="样式二"/>
    <w:basedOn w:val="aa"/>
    <w:rsid w:val="00030A77"/>
    <w:rPr>
      <w:rFonts w:ascii="SimSun" w:hAnsi="SimSun"/>
      <w:b/>
      <w:bCs/>
      <w:color w:val="000000"/>
      <w:sz w:val="36"/>
    </w:rPr>
  </w:style>
  <w:style w:type="character" w:customStyle="1" w:styleId="BalloonTextChar">
    <w:name w:val="Balloon Text Char"/>
    <w:basedOn w:val="DefaultParagraphFont"/>
    <w:link w:val="BalloonText"/>
    <w:rsid w:val="00030A77"/>
    <w:rPr>
      <w:rFonts w:eastAsia="SimSun"/>
      <w:snapToGrid w:val="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703543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818765587">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0109128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296908607">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66115394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ergizer.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cid:image004.jpg@01CFD299.4BD7B21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2.png@01CFD299.4BD7B210"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evebattery.com/asp_bin/upimg/pdf/2014723141350.pdf" TargetMode="External"/><Relationship Id="rId1" Type="http://schemas.openxmlformats.org/officeDocument/2006/relationships/hyperlink" Target="http://www.evebattery.com/asp_bin/upimg/pdf/201472314185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49D5B-741E-42DA-B94F-A494B173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10972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Haine</cp:lastModifiedBy>
  <cp:revision>6</cp:revision>
  <cp:lastPrinted>2014-11-09T12:28:00Z</cp:lastPrinted>
  <dcterms:created xsi:type="dcterms:W3CDTF">2014-11-11T11:30:00Z</dcterms:created>
  <dcterms:modified xsi:type="dcterms:W3CDTF">2014-11-11T14:57:00Z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y fmtid="{D5CDD505-2E9C-101B-9397-08002B2CF9AE}" pid="11" name="sflag">
    <vt:lpwstr>1413777267</vt:lpwstr>
  </property>
</Properties>
</file>